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366F" w:rsidRPr="0092366F" w:rsidRDefault="0092366F" w:rsidP="0092366F">
      <w:pPr>
        <w:pBdr>
          <w:bottom w:val="single" w:sz="6" w:space="8" w:color="E9E9E9"/>
        </w:pBdr>
        <w:spacing w:after="300" w:line="240" w:lineRule="auto"/>
        <w:jc w:val="center"/>
        <w:outlineLvl w:val="3"/>
        <w:rPr>
          <w:rFonts w:ascii="Arial" w:eastAsia="Times New Roman" w:hAnsi="Arial" w:cs="Arial"/>
          <w:b/>
          <w:bCs/>
          <w:color w:val="323232"/>
          <w:sz w:val="24"/>
          <w:szCs w:val="24"/>
          <w:lang w:eastAsia="tr-TR"/>
        </w:rPr>
      </w:pPr>
      <w:r w:rsidRPr="0092366F">
        <w:rPr>
          <w:rFonts w:ascii="Arial" w:eastAsia="Times New Roman" w:hAnsi="Arial" w:cs="Arial"/>
          <w:b/>
          <w:bCs/>
          <w:color w:val="323232"/>
          <w:sz w:val="24"/>
          <w:szCs w:val="24"/>
          <w:lang w:eastAsia="tr-TR"/>
        </w:rPr>
        <w:t>Cumhurbaşkanlığı Kararnamelerinin Anayasal Denetimi Yoluyla Hukukun Üstünlüğü İlkesinin Korunması: Türkiye Örneği</w:t>
      </w:r>
      <w:bookmarkStart w:id="0" w:name="_ftnref13"/>
      <w:r w:rsidRPr="0092366F">
        <w:rPr>
          <w:rFonts w:ascii="Arial" w:eastAsia="Times New Roman" w:hAnsi="Arial" w:cs="Arial"/>
          <w:b/>
          <w:bCs/>
          <w:color w:val="323232"/>
          <w:sz w:val="24"/>
          <w:szCs w:val="24"/>
          <w:lang w:eastAsia="tr-TR"/>
        </w:rPr>
        <w:fldChar w:fldCharType="begin"/>
      </w:r>
      <w:r w:rsidRPr="0092366F">
        <w:rPr>
          <w:rFonts w:ascii="Arial" w:eastAsia="Times New Roman" w:hAnsi="Arial" w:cs="Arial"/>
          <w:b/>
          <w:bCs/>
          <w:color w:val="323232"/>
          <w:sz w:val="24"/>
          <w:szCs w:val="24"/>
          <w:lang w:eastAsia="tr-TR"/>
        </w:rPr>
        <w:instrText xml:space="preserve"> HYPERLINK "https://www.anayasa.gov.tr/tr/baskan/konusmalar/cumhurbaskanligi-kararnamelerinin-anayasal-denetimi-yoluyla-hukukun-ustunlugu-ilkesinin-korunmasi-turkiye-ornegi/" \l "_ftn13" </w:instrText>
      </w:r>
      <w:r w:rsidRPr="0092366F">
        <w:rPr>
          <w:rFonts w:ascii="Arial" w:eastAsia="Times New Roman" w:hAnsi="Arial" w:cs="Arial"/>
          <w:b/>
          <w:bCs/>
          <w:color w:val="323232"/>
          <w:sz w:val="24"/>
          <w:szCs w:val="24"/>
          <w:lang w:eastAsia="tr-TR"/>
        </w:rPr>
        <w:fldChar w:fldCharType="separate"/>
      </w:r>
      <w:r w:rsidRPr="0092366F">
        <w:rPr>
          <w:rFonts w:ascii="Arial" w:eastAsia="Times New Roman" w:hAnsi="Arial" w:cs="Arial"/>
          <w:b/>
          <w:bCs/>
          <w:color w:val="000000"/>
          <w:sz w:val="24"/>
          <w:szCs w:val="24"/>
          <w:lang w:eastAsia="tr-TR"/>
        </w:rPr>
        <w:t> *</w:t>
      </w:r>
      <w:r w:rsidRPr="0092366F">
        <w:rPr>
          <w:rFonts w:ascii="Arial" w:eastAsia="Times New Roman" w:hAnsi="Arial" w:cs="Arial"/>
          <w:b/>
          <w:bCs/>
          <w:color w:val="323232"/>
          <w:sz w:val="24"/>
          <w:szCs w:val="24"/>
          <w:lang w:eastAsia="tr-TR"/>
        </w:rPr>
        <w:fldChar w:fldCharType="end"/>
      </w:r>
      <w:bookmarkEnd w:id="0"/>
    </w:p>
    <w:p w:rsidR="0092366F" w:rsidRPr="0092366F" w:rsidRDefault="0092366F" w:rsidP="0092366F">
      <w:pPr>
        <w:spacing w:after="100" w:afterAutospacing="1" w:line="375" w:lineRule="atLeast"/>
        <w:jc w:val="center"/>
        <w:rPr>
          <w:rFonts w:ascii="Arial" w:eastAsia="Times New Roman" w:hAnsi="Arial" w:cs="Arial"/>
          <w:color w:val="323232"/>
          <w:sz w:val="21"/>
          <w:szCs w:val="21"/>
          <w:lang w:eastAsia="tr-TR"/>
        </w:rPr>
      </w:pPr>
      <w:r w:rsidRPr="0092366F">
        <w:rPr>
          <w:rFonts w:ascii="Arial" w:eastAsia="Times New Roman" w:hAnsi="Arial" w:cs="Arial"/>
          <w:color w:val="323232"/>
          <w:sz w:val="21"/>
          <w:szCs w:val="21"/>
          <w:lang w:eastAsia="tr-TR"/>
        </w:rPr>
        <w:t>Zühtü Arslan </w:t>
      </w:r>
      <w:bookmarkStart w:id="1" w:name="_ftnref12"/>
      <w:r w:rsidRPr="0092366F">
        <w:rPr>
          <w:rFonts w:ascii="Arial" w:eastAsia="Times New Roman" w:hAnsi="Arial" w:cs="Arial"/>
          <w:color w:val="323232"/>
          <w:sz w:val="21"/>
          <w:szCs w:val="21"/>
          <w:lang w:eastAsia="tr-TR"/>
        </w:rPr>
        <w:fldChar w:fldCharType="begin"/>
      </w:r>
      <w:r w:rsidRPr="0092366F">
        <w:rPr>
          <w:rFonts w:ascii="Arial" w:eastAsia="Times New Roman" w:hAnsi="Arial" w:cs="Arial"/>
          <w:color w:val="323232"/>
          <w:sz w:val="21"/>
          <w:szCs w:val="21"/>
          <w:lang w:eastAsia="tr-TR"/>
        </w:rPr>
        <w:instrText xml:space="preserve"> HYPERLINK "https://www.anayasa.gov.tr/tr/baskan/konusmalar/cumhurbaskanligi-kararnamelerinin-anayasal-denetimi-yoluyla-hukukun-ustunlugu-ilkesinin-korunmasi-turkiye-ornegi/" \l "_ftn12" </w:instrText>
      </w:r>
      <w:r w:rsidRPr="0092366F">
        <w:rPr>
          <w:rFonts w:ascii="Arial" w:eastAsia="Times New Roman" w:hAnsi="Arial" w:cs="Arial"/>
          <w:color w:val="323232"/>
          <w:sz w:val="21"/>
          <w:szCs w:val="21"/>
          <w:lang w:eastAsia="tr-TR"/>
        </w:rPr>
        <w:fldChar w:fldCharType="separate"/>
      </w:r>
      <w:r w:rsidRPr="0092366F">
        <w:rPr>
          <w:rFonts w:ascii="Arial" w:eastAsia="Times New Roman" w:hAnsi="Arial" w:cs="Arial"/>
          <w:b/>
          <w:bCs/>
          <w:color w:val="323232"/>
          <w:sz w:val="16"/>
          <w:szCs w:val="16"/>
          <w:vertAlign w:val="superscript"/>
          <w:lang w:eastAsia="tr-TR"/>
        </w:rPr>
        <w:t>**</w:t>
      </w:r>
      <w:r w:rsidRPr="0092366F">
        <w:rPr>
          <w:rFonts w:ascii="Arial" w:eastAsia="Times New Roman" w:hAnsi="Arial" w:cs="Arial"/>
          <w:color w:val="323232"/>
          <w:sz w:val="21"/>
          <w:szCs w:val="21"/>
          <w:lang w:eastAsia="tr-TR"/>
        </w:rPr>
        <w:fldChar w:fldCharType="end"/>
      </w:r>
      <w:bookmarkEnd w:id="1"/>
    </w:p>
    <w:p w:rsidR="0092366F" w:rsidRPr="0092366F" w:rsidRDefault="0092366F" w:rsidP="0092366F">
      <w:pPr>
        <w:spacing w:after="100" w:afterAutospacing="1" w:line="375" w:lineRule="atLeast"/>
        <w:jc w:val="both"/>
        <w:rPr>
          <w:rFonts w:ascii="Arial" w:eastAsia="Times New Roman" w:hAnsi="Arial" w:cs="Arial"/>
          <w:color w:val="323232"/>
          <w:sz w:val="21"/>
          <w:szCs w:val="21"/>
          <w:lang w:eastAsia="tr-TR"/>
        </w:rPr>
      </w:pPr>
      <w:r w:rsidRPr="0092366F">
        <w:rPr>
          <w:rFonts w:ascii="Arial" w:eastAsia="Times New Roman" w:hAnsi="Arial" w:cs="Arial"/>
          <w:color w:val="323232"/>
          <w:sz w:val="21"/>
          <w:szCs w:val="21"/>
          <w:lang w:eastAsia="tr-TR"/>
        </w:rPr>
        <w:t>Kosova Anayasa Mahkemesinin Değerli Başkanı,</w:t>
      </w:r>
    </w:p>
    <w:p w:rsidR="0092366F" w:rsidRPr="0092366F" w:rsidRDefault="0092366F" w:rsidP="0092366F">
      <w:pPr>
        <w:spacing w:after="100" w:afterAutospacing="1" w:line="375" w:lineRule="atLeast"/>
        <w:jc w:val="both"/>
        <w:rPr>
          <w:rFonts w:ascii="Arial" w:eastAsia="Times New Roman" w:hAnsi="Arial" w:cs="Arial"/>
          <w:color w:val="323232"/>
          <w:sz w:val="21"/>
          <w:szCs w:val="21"/>
          <w:lang w:eastAsia="tr-TR"/>
        </w:rPr>
      </w:pPr>
      <w:r w:rsidRPr="0092366F">
        <w:rPr>
          <w:rFonts w:ascii="Arial" w:eastAsia="Times New Roman" w:hAnsi="Arial" w:cs="Arial"/>
          <w:color w:val="323232"/>
          <w:sz w:val="21"/>
          <w:szCs w:val="21"/>
          <w:lang w:eastAsia="tr-TR"/>
        </w:rPr>
        <w:t>Saygıdeğer Başkanlar ve Üyeler,</w:t>
      </w:r>
    </w:p>
    <w:p w:rsidR="0092366F" w:rsidRPr="0092366F" w:rsidRDefault="0092366F" w:rsidP="0092366F">
      <w:pPr>
        <w:spacing w:after="100" w:afterAutospacing="1" w:line="375" w:lineRule="atLeast"/>
        <w:jc w:val="both"/>
        <w:rPr>
          <w:rFonts w:ascii="Arial" w:eastAsia="Times New Roman" w:hAnsi="Arial" w:cs="Arial"/>
          <w:color w:val="323232"/>
          <w:sz w:val="21"/>
          <w:szCs w:val="21"/>
          <w:lang w:eastAsia="tr-TR"/>
        </w:rPr>
      </w:pPr>
      <w:r w:rsidRPr="0092366F">
        <w:rPr>
          <w:rFonts w:ascii="Arial" w:eastAsia="Times New Roman" w:hAnsi="Arial" w:cs="Arial"/>
          <w:color w:val="323232"/>
          <w:sz w:val="21"/>
          <w:szCs w:val="21"/>
          <w:lang w:eastAsia="tr-TR"/>
        </w:rPr>
        <w:t>Hanımefendiler ve Beyefendiler,</w:t>
      </w:r>
    </w:p>
    <w:p w:rsidR="0092366F" w:rsidRPr="0092366F" w:rsidRDefault="0092366F" w:rsidP="0092366F">
      <w:pPr>
        <w:spacing w:after="100" w:afterAutospacing="1" w:line="375" w:lineRule="atLeast"/>
        <w:jc w:val="both"/>
        <w:rPr>
          <w:rFonts w:ascii="Arial" w:eastAsia="Times New Roman" w:hAnsi="Arial" w:cs="Arial"/>
          <w:color w:val="323232"/>
          <w:sz w:val="21"/>
          <w:szCs w:val="21"/>
          <w:lang w:eastAsia="tr-TR"/>
        </w:rPr>
      </w:pPr>
      <w:r w:rsidRPr="0092366F">
        <w:rPr>
          <w:rFonts w:ascii="Arial" w:eastAsia="Times New Roman" w:hAnsi="Arial" w:cs="Arial"/>
          <w:color w:val="323232"/>
          <w:sz w:val="21"/>
          <w:szCs w:val="21"/>
          <w:lang w:eastAsia="tr-TR"/>
        </w:rPr>
        <w:t xml:space="preserve">Bugün burada olmaktan ve siz değerli katılımcılara hitap etmekten duyduğum memnuniyeti dile getirmek isterim. Sayın Başkan </w:t>
      </w:r>
      <w:proofErr w:type="spellStart"/>
      <w:r w:rsidRPr="0092366F">
        <w:rPr>
          <w:rFonts w:ascii="Arial" w:eastAsia="Times New Roman" w:hAnsi="Arial" w:cs="Arial"/>
          <w:color w:val="323232"/>
          <w:sz w:val="21"/>
          <w:szCs w:val="21"/>
          <w:lang w:eastAsia="tr-TR"/>
        </w:rPr>
        <w:t>Gresa</w:t>
      </w:r>
      <w:proofErr w:type="spellEnd"/>
      <w:r w:rsidRPr="0092366F">
        <w:rPr>
          <w:rFonts w:ascii="Arial" w:eastAsia="Times New Roman" w:hAnsi="Arial" w:cs="Arial"/>
          <w:color w:val="323232"/>
          <w:sz w:val="21"/>
          <w:szCs w:val="21"/>
          <w:lang w:eastAsia="tr-TR"/>
        </w:rPr>
        <w:t xml:space="preserve"> Caka-</w:t>
      </w:r>
      <w:proofErr w:type="spellStart"/>
      <w:r w:rsidRPr="0092366F">
        <w:rPr>
          <w:rFonts w:ascii="Arial" w:eastAsia="Times New Roman" w:hAnsi="Arial" w:cs="Arial"/>
          <w:color w:val="323232"/>
          <w:sz w:val="21"/>
          <w:szCs w:val="21"/>
          <w:lang w:eastAsia="tr-TR"/>
        </w:rPr>
        <w:t>Nimani’ye</w:t>
      </w:r>
      <w:proofErr w:type="spellEnd"/>
      <w:r w:rsidRPr="0092366F">
        <w:rPr>
          <w:rFonts w:ascii="Arial" w:eastAsia="Times New Roman" w:hAnsi="Arial" w:cs="Arial"/>
          <w:color w:val="323232"/>
          <w:sz w:val="21"/>
          <w:szCs w:val="21"/>
          <w:lang w:eastAsia="tr-TR"/>
        </w:rPr>
        <w:t xml:space="preserve"> iyi organize edilmiş olan bu uluslararası konferansa nazik daveti için teşekkür ederim.</w:t>
      </w:r>
    </w:p>
    <w:p w:rsidR="0092366F" w:rsidRPr="0092366F" w:rsidRDefault="0092366F" w:rsidP="0092366F">
      <w:pPr>
        <w:spacing w:after="100" w:afterAutospacing="1" w:line="375" w:lineRule="atLeast"/>
        <w:jc w:val="both"/>
        <w:rPr>
          <w:rFonts w:ascii="Arial" w:eastAsia="Times New Roman" w:hAnsi="Arial" w:cs="Arial"/>
          <w:color w:val="323232"/>
          <w:sz w:val="21"/>
          <w:szCs w:val="21"/>
          <w:lang w:eastAsia="tr-TR"/>
        </w:rPr>
      </w:pPr>
      <w:r w:rsidRPr="0092366F">
        <w:rPr>
          <w:rFonts w:ascii="Arial" w:eastAsia="Times New Roman" w:hAnsi="Arial" w:cs="Arial"/>
          <w:color w:val="323232"/>
          <w:sz w:val="21"/>
          <w:szCs w:val="21"/>
          <w:lang w:eastAsia="tr-TR"/>
        </w:rPr>
        <w:t>Bu vesileyle Kosova Anayasa Mahkemesinin 14. kuruluş yıldönümünü de kutluyorum.</w:t>
      </w:r>
    </w:p>
    <w:p w:rsidR="0092366F" w:rsidRPr="0092366F" w:rsidRDefault="0092366F" w:rsidP="0092366F">
      <w:pPr>
        <w:spacing w:after="100" w:afterAutospacing="1" w:line="375" w:lineRule="atLeast"/>
        <w:jc w:val="both"/>
        <w:rPr>
          <w:rFonts w:ascii="Arial" w:eastAsia="Times New Roman" w:hAnsi="Arial" w:cs="Arial"/>
          <w:color w:val="323232"/>
          <w:sz w:val="21"/>
          <w:szCs w:val="21"/>
          <w:lang w:eastAsia="tr-TR"/>
        </w:rPr>
      </w:pPr>
      <w:r w:rsidRPr="0092366F">
        <w:rPr>
          <w:rFonts w:ascii="Arial" w:eastAsia="Times New Roman" w:hAnsi="Arial" w:cs="Arial"/>
          <w:color w:val="323232"/>
          <w:sz w:val="21"/>
          <w:szCs w:val="21"/>
          <w:lang w:eastAsia="tr-TR"/>
        </w:rPr>
        <w:t>Konuşmamda Türkiye Cumhuriyeti Anayasa Mahkemesinin (AYM) Cumhurbaşkanlığı kararnamelerinin denetimi yoluyla hukukun üstünlüğü ilkesinin korunması ve güçlendirilmesindeki rolüne değinmek istiyorum.</w:t>
      </w:r>
    </w:p>
    <w:p w:rsidR="0092366F" w:rsidRPr="0092366F" w:rsidRDefault="0092366F" w:rsidP="0092366F">
      <w:pPr>
        <w:spacing w:after="100" w:afterAutospacing="1" w:line="375" w:lineRule="atLeast"/>
        <w:jc w:val="both"/>
        <w:rPr>
          <w:rFonts w:ascii="Arial" w:eastAsia="Times New Roman" w:hAnsi="Arial" w:cs="Arial"/>
          <w:color w:val="323232"/>
          <w:sz w:val="21"/>
          <w:szCs w:val="21"/>
          <w:lang w:eastAsia="tr-TR"/>
        </w:rPr>
      </w:pPr>
      <w:r w:rsidRPr="0092366F">
        <w:rPr>
          <w:rFonts w:ascii="Arial" w:eastAsia="Times New Roman" w:hAnsi="Arial" w:cs="Arial"/>
          <w:color w:val="323232"/>
          <w:sz w:val="21"/>
          <w:szCs w:val="21"/>
          <w:lang w:eastAsia="tr-TR"/>
        </w:rPr>
        <w:t>Sözlerime ilk olarak anayasaların niteliğine ilişkin yalın bir gerçeği hatırlatarak başlayacağım. Anayasa, diğer amaçlarının yanı sıra, hukukun üstünlüğü ilkesini güvence altına almayı amaçlayan temel bir belge niteliğindedir. Söz konusu anayasal ilke genel anlamda</w:t>
      </w:r>
      <w:r w:rsidRPr="0092366F">
        <w:rPr>
          <w:rFonts w:ascii="Arial" w:eastAsia="Times New Roman" w:hAnsi="Arial" w:cs="Arial"/>
          <w:i/>
          <w:iCs/>
          <w:color w:val="323232"/>
          <w:sz w:val="21"/>
          <w:szCs w:val="21"/>
          <w:lang w:eastAsia="tr-TR"/>
        </w:rPr>
        <w:t> “keyfi iktidarın aksine hukukun mutlak üstünlüğü veya hakimiyeti” </w:t>
      </w:r>
      <w:r w:rsidRPr="0092366F">
        <w:rPr>
          <w:rFonts w:ascii="Arial" w:eastAsia="Times New Roman" w:hAnsi="Arial" w:cs="Arial"/>
          <w:color w:val="323232"/>
          <w:sz w:val="21"/>
          <w:szCs w:val="21"/>
          <w:lang w:eastAsia="tr-TR"/>
        </w:rPr>
        <w:t>şeklinde tanımlanmaktadır.</w:t>
      </w:r>
      <w:r w:rsidR="00A913AA">
        <w:rPr>
          <w:rStyle w:val="DipnotBavurusu"/>
          <w:rFonts w:ascii="Arial" w:eastAsia="Times New Roman" w:hAnsi="Arial" w:cs="Arial"/>
          <w:color w:val="323232"/>
          <w:sz w:val="21"/>
          <w:szCs w:val="21"/>
          <w:lang w:eastAsia="tr-TR"/>
        </w:rPr>
        <w:footnoteReference w:id="1"/>
      </w:r>
      <w:r w:rsidR="00A913AA" w:rsidRPr="0092366F">
        <w:rPr>
          <w:rFonts w:ascii="Arial" w:eastAsia="Times New Roman" w:hAnsi="Arial" w:cs="Arial"/>
          <w:color w:val="323232"/>
          <w:sz w:val="21"/>
          <w:szCs w:val="21"/>
          <w:lang w:eastAsia="tr-TR"/>
        </w:rPr>
        <w:t xml:space="preserve"> </w:t>
      </w:r>
    </w:p>
    <w:p w:rsidR="0092366F" w:rsidRPr="0092366F" w:rsidRDefault="0092366F" w:rsidP="0092366F">
      <w:pPr>
        <w:spacing w:after="100" w:afterAutospacing="1" w:line="375" w:lineRule="atLeast"/>
        <w:jc w:val="both"/>
        <w:rPr>
          <w:rFonts w:ascii="Arial" w:eastAsia="Times New Roman" w:hAnsi="Arial" w:cs="Arial"/>
          <w:color w:val="323232"/>
          <w:sz w:val="21"/>
          <w:szCs w:val="21"/>
          <w:lang w:eastAsia="tr-TR"/>
        </w:rPr>
      </w:pPr>
      <w:r w:rsidRPr="0092366F">
        <w:rPr>
          <w:rFonts w:ascii="Arial" w:eastAsia="Times New Roman" w:hAnsi="Arial" w:cs="Arial"/>
          <w:color w:val="323232"/>
          <w:sz w:val="21"/>
          <w:szCs w:val="21"/>
          <w:lang w:eastAsia="tr-TR"/>
        </w:rPr>
        <w:t>Türkiye Cumhuriyeti Anayasası’nın 2. maddesi, Türkiye Cumhuriyeti’nin demokratik bir hukuk devleti olduğunu açıkça ortaya koymaktadır. Dolayısıyla hukukun üstünlüğü ilkesinin anayasal düzenin belirleyici bir özelliğini teşkil ettiği söylenebilir.</w:t>
      </w:r>
    </w:p>
    <w:p w:rsidR="0092366F" w:rsidRPr="0092366F" w:rsidRDefault="0092366F" w:rsidP="0092366F">
      <w:pPr>
        <w:spacing w:after="100" w:afterAutospacing="1" w:line="375" w:lineRule="atLeast"/>
        <w:jc w:val="both"/>
        <w:rPr>
          <w:rFonts w:ascii="Arial" w:eastAsia="Times New Roman" w:hAnsi="Arial" w:cs="Arial"/>
          <w:color w:val="323232"/>
          <w:sz w:val="21"/>
          <w:szCs w:val="21"/>
          <w:lang w:eastAsia="tr-TR"/>
        </w:rPr>
      </w:pPr>
      <w:r w:rsidRPr="0092366F">
        <w:rPr>
          <w:rFonts w:ascii="Arial" w:eastAsia="Times New Roman" w:hAnsi="Arial" w:cs="Arial"/>
          <w:color w:val="323232"/>
          <w:sz w:val="21"/>
          <w:szCs w:val="21"/>
          <w:lang w:eastAsia="tr-TR"/>
        </w:rPr>
        <w:t>Bu bağlamda AYM, kanunların ve Cumhurbaşkanlığı kararnamelerinin anayasaya uygunluğunu denetlerken, ölçü norm olarak, hukukun üstünlüğü ilkesine sıklıkla başvurmaktadır. Mahkeme, hukukun üstünlüğü ilkesini, “</w:t>
      </w:r>
      <w:r w:rsidRPr="0092366F">
        <w:rPr>
          <w:rFonts w:ascii="Arial" w:eastAsia="Times New Roman" w:hAnsi="Arial" w:cs="Arial"/>
          <w:i/>
          <w:iCs/>
          <w:color w:val="323232"/>
          <w:sz w:val="21"/>
          <w:szCs w:val="21"/>
          <w:lang w:eastAsia="tr-TR"/>
        </w:rPr>
        <w:t>Anayasanın tüm hükümlerinin yorumlanması ve uygulanmasında göz önünde bulundurulması zorunlu olan bir ilke” </w:t>
      </w:r>
      <w:r w:rsidRPr="0092366F">
        <w:rPr>
          <w:rFonts w:ascii="Arial" w:eastAsia="Times New Roman" w:hAnsi="Arial" w:cs="Arial"/>
          <w:color w:val="323232"/>
          <w:sz w:val="21"/>
          <w:szCs w:val="21"/>
          <w:lang w:eastAsia="tr-TR"/>
        </w:rPr>
        <w:t>olarak ele almaktadır.</w:t>
      </w:r>
      <w:r w:rsidR="00A913AA">
        <w:rPr>
          <w:rStyle w:val="DipnotBavurusu"/>
          <w:rFonts w:ascii="Arial" w:eastAsia="Times New Roman" w:hAnsi="Arial" w:cs="Arial"/>
          <w:color w:val="323232"/>
          <w:sz w:val="21"/>
          <w:szCs w:val="21"/>
          <w:lang w:eastAsia="tr-TR"/>
        </w:rPr>
        <w:footnoteReference w:id="2"/>
      </w:r>
      <w:r w:rsidR="00A913AA" w:rsidRPr="0092366F">
        <w:rPr>
          <w:rFonts w:ascii="Arial" w:eastAsia="Times New Roman" w:hAnsi="Arial" w:cs="Arial"/>
          <w:color w:val="323232"/>
          <w:sz w:val="21"/>
          <w:szCs w:val="21"/>
          <w:lang w:eastAsia="tr-TR"/>
        </w:rPr>
        <w:t xml:space="preserve"> </w:t>
      </w:r>
    </w:p>
    <w:p w:rsidR="0092366F" w:rsidRPr="0092366F" w:rsidRDefault="0092366F" w:rsidP="0092366F">
      <w:pPr>
        <w:spacing w:after="100" w:afterAutospacing="1" w:line="375" w:lineRule="atLeast"/>
        <w:jc w:val="both"/>
        <w:rPr>
          <w:rFonts w:ascii="Arial" w:eastAsia="Times New Roman" w:hAnsi="Arial" w:cs="Arial"/>
          <w:color w:val="323232"/>
          <w:sz w:val="21"/>
          <w:szCs w:val="21"/>
          <w:lang w:eastAsia="tr-TR"/>
        </w:rPr>
      </w:pPr>
      <w:r w:rsidRPr="0092366F">
        <w:rPr>
          <w:rFonts w:ascii="Arial" w:eastAsia="Times New Roman" w:hAnsi="Arial" w:cs="Arial"/>
          <w:color w:val="323232"/>
          <w:sz w:val="21"/>
          <w:szCs w:val="21"/>
          <w:lang w:eastAsia="tr-TR"/>
        </w:rPr>
        <w:t>Değerli Katılımcılar,</w:t>
      </w:r>
    </w:p>
    <w:p w:rsidR="0092366F" w:rsidRPr="0092366F" w:rsidRDefault="0092366F" w:rsidP="0092366F">
      <w:pPr>
        <w:spacing w:after="100" w:afterAutospacing="1" w:line="375" w:lineRule="atLeast"/>
        <w:jc w:val="both"/>
        <w:rPr>
          <w:rFonts w:ascii="Arial" w:eastAsia="Times New Roman" w:hAnsi="Arial" w:cs="Arial"/>
          <w:color w:val="323232"/>
          <w:sz w:val="21"/>
          <w:szCs w:val="21"/>
          <w:lang w:eastAsia="tr-TR"/>
        </w:rPr>
      </w:pPr>
      <w:r w:rsidRPr="0092366F">
        <w:rPr>
          <w:rFonts w:ascii="Arial" w:eastAsia="Times New Roman" w:hAnsi="Arial" w:cs="Arial"/>
          <w:color w:val="323232"/>
          <w:sz w:val="21"/>
          <w:szCs w:val="21"/>
          <w:lang w:eastAsia="tr-TR"/>
        </w:rPr>
        <w:lastRenderedPageBreak/>
        <w:t>1962 yılında göreve başlayan Türk Anayasa Mahkemesinin yetkileri, 2010 ve 2017’de yapılan anayasal değişikliklerle büyük ölçüde genişletilmiştir.  İlk değişiklik ile birlikte anayasa şikâyeti olarak da adlandırılan bireysel başvuru sistemi hukuk sistemimize dâhil edilmiştir. 2017 yılında yapılan değişiklik kapsamında ise parlamenter hükûmet sistemi terk edilerek Cumhurbaşkanlığı hükûmet sistemine geçilmiştir. Söz konusu bu anayasal değişiklik ile Cumhurbaşkanına yürütmeye ilişkin belirli konularda doğrudan “</w:t>
      </w:r>
      <w:r w:rsidRPr="0092366F">
        <w:rPr>
          <w:rFonts w:ascii="Arial" w:eastAsia="Times New Roman" w:hAnsi="Arial" w:cs="Arial"/>
          <w:i/>
          <w:iCs/>
          <w:color w:val="323232"/>
          <w:sz w:val="21"/>
          <w:szCs w:val="21"/>
          <w:lang w:eastAsia="tr-TR"/>
        </w:rPr>
        <w:t>Cumhurbaşkanlığı kararnamesi</w:t>
      </w:r>
      <w:r w:rsidRPr="0092366F">
        <w:rPr>
          <w:rFonts w:ascii="Arial" w:eastAsia="Times New Roman" w:hAnsi="Arial" w:cs="Arial"/>
          <w:color w:val="323232"/>
          <w:sz w:val="21"/>
          <w:szCs w:val="21"/>
          <w:lang w:eastAsia="tr-TR"/>
        </w:rPr>
        <w:t>” çıkarma yetkisi verilmiştir.</w:t>
      </w:r>
    </w:p>
    <w:p w:rsidR="0092366F" w:rsidRPr="0092366F" w:rsidRDefault="0092366F" w:rsidP="0092366F">
      <w:pPr>
        <w:spacing w:after="100" w:afterAutospacing="1" w:line="375" w:lineRule="atLeast"/>
        <w:jc w:val="both"/>
        <w:rPr>
          <w:rFonts w:ascii="Arial" w:eastAsia="Times New Roman" w:hAnsi="Arial" w:cs="Arial"/>
          <w:color w:val="323232"/>
          <w:sz w:val="21"/>
          <w:szCs w:val="21"/>
          <w:lang w:eastAsia="tr-TR"/>
        </w:rPr>
      </w:pPr>
      <w:r w:rsidRPr="0092366F">
        <w:rPr>
          <w:rFonts w:ascii="Arial" w:eastAsia="Times New Roman" w:hAnsi="Arial" w:cs="Arial"/>
          <w:color w:val="323232"/>
          <w:sz w:val="21"/>
          <w:szCs w:val="21"/>
          <w:lang w:eastAsia="tr-TR"/>
        </w:rPr>
        <w:t>Bireysel başvuru sisteminin Türk anayasa yargısında bir paradigma değişikliğine yol açtığı ve söz konusu değişikliğin, Cumhurbaşkanlığı kararnamelerinin anayasaya uygunluk denetimi de dâhil olmak üzere norm denetimi görevi üzerinde belirgin etkileri bulunduğu rahatlıkla söylenebilir.</w:t>
      </w:r>
    </w:p>
    <w:p w:rsidR="0092366F" w:rsidRPr="0092366F" w:rsidRDefault="0092366F" w:rsidP="0092366F">
      <w:pPr>
        <w:spacing w:after="100" w:afterAutospacing="1" w:line="375" w:lineRule="atLeast"/>
        <w:jc w:val="both"/>
        <w:rPr>
          <w:rFonts w:ascii="Arial" w:eastAsia="Times New Roman" w:hAnsi="Arial" w:cs="Arial"/>
          <w:color w:val="323232"/>
          <w:sz w:val="21"/>
          <w:szCs w:val="21"/>
          <w:lang w:eastAsia="tr-TR"/>
        </w:rPr>
      </w:pPr>
      <w:r w:rsidRPr="0092366F">
        <w:rPr>
          <w:rFonts w:ascii="Arial" w:eastAsia="Times New Roman" w:hAnsi="Arial" w:cs="Arial"/>
          <w:color w:val="323232"/>
          <w:sz w:val="21"/>
          <w:szCs w:val="21"/>
          <w:lang w:eastAsia="tr-TR"/>
        </w:rPr>
        <w:t>Türk Anayasa Mahkemesi, bireysel başvuru mekanizmasının devreye girmesiyle birlikte, temel hak ve özgürlüklerin korunmasına toplumsal ve siyasi çıkarlar karşısında belirli bir öncelik tanıyan hak eksenli bir hukuk paradigması benimsemiştir.</w:t>
      </w:r>
    </w:p>
    <w:p w:rsidR="0092366F" w:rsidRPr="0092366F" w:rsidRDefault="0092366F" w:rsidP="0092366F">
      <w:pPr>
        <w:spacing w:after="100" w:afterAutospacing="1" w:line="375" w:lineRule="atLeast"/>
        <w:jc w:val="both"/>
        <w:rPr>
          <w:rFonts w:ascii="Arial" w:eastAsia="Times New Roman" w:hAnsi="Arial" w:cs="Arial"/>
          <w:color w:val="323232"/>
          <w:sz w:val="21"/>
          <w:szCs w:val="21"/>
          <w:lang w:eastAsia="tr-TR"/>
        </w:rPr>
      </w:pPr>
      <w:r w:rsidRPr="0092366F">
        <w:rPr>
          <w:rFonts w:ascii="Arial" w:eastAsia="Times New Roman" w:hAnsi="Arial" w:cs="Arial"/>
          <w:color w:val="323232"/>
          <w:sz w:val="21"/>
          <w:szCs w:val="21"/>
          <w:lang w:eastAsia="tr-TR"/>
        </w:rPr>
        <w:t>Nitekim, AYM birçok kararında anayasa yargısına hâkim olması gereken yaklaşımın hak eksenli paradigma olduğunu belirtmiştir. Mahkemeye göre anayasal hükümler</w:t>
      </w:r>
      <w:r w:rsidRPr="0092366F">
        <w:rPr>
          <w:rFonts w:ascii="Arial" w:eastAsia="Times New Roman" w:hAnsi="Arial" w:cs="Arial"/>
          <w:i/>
          <w:iCs/>
          <w:color w:val="323232"/>
          <w:sz w:val="21"/>
          <w:szCs w:val="21"/>
          <w:lang w:eastAsia="tr-TR"/>
        </w:rPr>
        <w:t> “hak eksenli yorumlandıkları takdirde işlevlerini tam olarak yerine getirebilir.” </w:t>
      </w:r>
      <w:r w:rsidRPr="0092366F">
        <w:rPr>
          <w:rFonts w:ascii="Arial" w:eastAsia="Times New Roman" w:hAnsi="Arial" w:cs="Arial"/>
          <w:color w:val="323232"/>
          <w:sz w:val="21"/>
          <w:szCs w:val="21"/>
          <w:lang w:eastAsia="tr-TR"/>
        </w:rPr>
        <w:t>Bu sebeple kamu gücü kullananların </w:t>
      </w:r>
      <w:r w:rsidRPr="0092366F">
        <w:rPr>
          <w:rFonts w:ascii="Arial" w:eastAsia="Times New Roman" w:hAnsi="Arial" w:cs="Arial"/>
          <w:i/>
          <w:iCs/>
          <w:color w:val="323232"/>
          <w:sz w:val="21"/>
          <w:szCs w:val="21"/>
          <w:lang w:eastAsia="tr-TR"/>
        </w:rPr>
        <w:t>“anayasal hükümleri özgürlükler lehine yorumlamaları” </w:t>
      </w:r>
      <w:r w:rsidRPr="0092366F">
        <w:rPr>
          <w:rFonts w:ascii="Arial" w:eastAsia="Times New Roman" w:hAnsi="Arial" w:cs="Arial"/>
          <w:color w:val="323232"/>
          <w:sz w:val="21"/>
          <w:szCs w:val="21"/>
          <w:lang w:eastAsia="tr-TR"/>
        </w:rPr>
        <w:t>mümkün ve gereklidir.</w:t>
      </w:r>
      <w:r w:rsidR="00A913AA">
        <w:rPr>
          <w:rStyle w:val="DipnotBavurusu"/>
          <w:rFonts w:ascii="Arial" w:eastAsia="Times New Roman" w:hAnsi="Arial" w:cs="Arial"/>
          <w:color w:val="323232"/>
          <w:sz w:val="21"/>
          <w:szCs w:val="21"/>
          <w:lang w:eastAsia="tr-TR"/>
        </w:rPr>
        <w:footnoteReference w:id="3"/>
      </w:r>
      <w:r w:rsidR="00A913AA" w:rsidRPr="0092366F">
        <w:rPr>
          <w:rFonts w:ascii="Arial" w:eastAsia="Times New Roman" w:hAnsi="Arial" w:cs="Arial"/>
          <w:color w:val="323232"/>
          <w:sz w:val="21"/>
          <w:szCs w:val="21"/>
          <w:lang w:eastAsia="tr-TR"/>
        </w:rPr>
        <w:t xml:space="preserve"> </w:t>
      </w:r>
    </w:p>
    <w:p w:rsidR="0092366F" w:rsidRPr="0092366F" w:rsidRDefault="0092366F" w:rsidP="0092366F">
      <w:pPr>
        <w:spacing w:after="100" w:afterAutospacing="1" w:line="375" w:lineRule="atLeast"/>
        <w:jc w:val="both"/>
        <w:rPr>
          <w:rFonts w:ascii="Arial" w:eastAsia="Times New Roman" w:hAnsi="Arial" w:cs="Arial"/>
          <w:color w:val="323232"/>
          <w:sz w:val="21"/>
          <w:szCs w:val="21"/>
          <w:lang w:eastAsia="tr-TR"/>
        </w:rPr>
      </w:pPr>
      <w:r w:rsidRPr="0092366F">
        <w:rPr>
          <w:rFonts w:ascii="Arial" w:eastAsia="Times New Roman" w:hAnsi="Arial" w:cs="Arial"/>
          <w:color w:val="323232"/>
          <w:sz w:val="21"/>
          <w:szCs w:val="21"/>
          <w:lang w:eastAsia="tr-TR"/>
        </w:rPr>
        <w:t>Diğer yandan, 2017 yılında yürürlüğe giren anayasal değişiklik ile Anayasa Mahkemesine, Cumhurbaşkanlığı kararnamelerini denetleme yetkisi verilmiştir. AYM, bu yetki dâhilinde, Meclis tarafından kabul edilen kanunlar bakımından </w:t>
      </w:r>
      <w:r w:rsidRPr="0092366F">
        <w:rPr>
          <w:rFonts w:ascii="Arial" w:eastAsia="Times New Roman" w:hAnsi="Arial" w:cs="Arial"/>
          <w:i/>
          <w:iCs/>
          <w:color w:val="323232"/>
          <w:sz w:val="21"/>
          <w:szCs w:val="21"/>
          <w:lang w:eastAsia="tr-TR"/>
        </w:rPr>
        <w:t>“negatif kanun koyucu”</w:t>
      </w:r>
      <w:r w:rsidRPr="0092366F">
        <w:rPr>
          <w:rFonts w:ascii="Arial" w:eastAsia="Times New Roman" w:hAnsi="Arial" w:cs="Arial"/>
          <w:color w:val="323232"/>
          <w:sz w:val="21"/>
          <w:szCs w:val="21"/>
          <w:lang w:eastAsia="tr-TR"/>
        </w:rPr>
        <w:t> rolüne benzer bir şekilde yürütme alanında da </w:t>
      </w:r>
      <w:r w:rsidRPr="0092366F">
        <w:rPr>
          <w:rFonts w:ascii="Arial" w:eastAsia="Times New Roman" w:hAnsi="Arial" w:cs="Arial"/>
          <w:i/>
          <w:iCs/>
          <w:color w:val="323232"/>
          <w:sz w:val="21"/>
          <w:szCs w:val="21"/>
          <w:lang w:eastAsia="tr-TR"/>
        </w:rPr>
        <w:t>“negatif kural koyucu”</w:t>
      </w:r>
      <w:r w:rsidRPr="0092366F">
        <w:rPr>
          <w:rFonts w:ascii="Arial" w:eastAsia="Times New Roman" w:hAnsi="Arial" w:cs="Arial"/>
          <w:color w:val="323232"/>
          <w:sz w:val="21"/>
          <w:szCs w:val="21"/>
          <w:lang w:eastAsia="tr-TR"/>
        </w:rPr>
        <w:t> konumuna yerleşmiştir.</w:t>
      </w:r>
    </w:p>
    <w:p w:rsidR="0092366F" w:rsidRPr="0092366F" w:rsidRDefault="0092366F" w:rsidP="0092366F">
      <w:pPr>
        <w:spacing w:after="100" w:afterAutospacing="1" w:line="375" w:lineRule="atLeast"/>
        <w:jc w:val="both"/>
        <w:rPr>
          <w:rFonts w:ascii="Arial" w:eastAsia="Times New Roman" w:hAnsi="Arial" w:cs="Arial"/>
          <w:color w:val="323232"/>
          <w:sz w:val="21"/>
          <w:szCs w:val="21"/>
          <w:lang w:eastAsia="tr-TR"/>
        </w:rPr>
      </w:pPr>
      <w:r w:rsidRPr="0092366F">
        <w:rPr>
          <w:rFonts w:ascii="Arial" w:eastAsia="Times New Roman" w:hAnsi="Arial" w:cs="Arial"/>
          <w:color w:val="323232"/>
          <w:sz w:val="21"/>
          <w:szCs w:val="21"/>
          <w:lang w:eastAsia="tr-TR"/>
        </w:rPr>
        <w:t>Anayasa Mahkemesi, geçtiğimiz üç yıl içerisinde, Cumhurbaşkanlığı kararnamelerinin yargısal denetimine ilişkin çerçeveyi ve yöntemi belirlemiştir. Anayasa’da Cumhurbaşkanlığı kararnameleri ile düzenlenecek konular -kanunlardan farklı olarak- sınırlandırılmıştır. Konu bakımından yetki yönünden getirilen bu sınırlamalar, Anayasa'nın 104. maddesinin 17. fıkrasının ilk dört cümlesinde düzenlenmiştir.</w:t>
      </w:r>
    </w:p>
    <w:p w:rsidR="0092366F" w:rsidRPr="0092366F" w:rsidRDefault="0092366F" w:rsidP="0092366F">
      <w:pPr>
        <w:spacing w:after="100" w:afterAutospacing="1" w:line="375" w:lineRule="atLeast"/>
        <w:jc w:val="both"/>
        <w:rPr>
          <w:rFonts w:ascii="Arial" w:eastAsia="Times New Roman" w:hAnsi="Arial" w:cs="Arial"/>
          <w:color w:val="323232"/>
          <w:sz w:val="21"/>
          <w:szCs w:val="21"/>
          <w:lang w:eastAsia="tr-TR"/>
        </w:rPr>
      </w:pPr>
      <w:r w:rsidRPr="0092366F">
        <w:rPr>
          <w:rFonts w:ascii="Arial" w:eastAsia="Times New Roman" w:hAnsi="Arial" w:cs="Arial"/>
          <w:color w:val="323232"/>
          <w:sz w:val="21"/>
          <w:szCs w:val="21"/>
          <w:lang w:eastAsia="tr-TR"/>
        </w:rPr>
        <w:t xml:space="preserve">Yine kanunlara ilişkin usulden farklı olarak, Cumhurbaşkanlığı kararnameleri Mahkeme tarafından iki aşamalı denetime tabi tutulmaktadır. Mahkeme, ilk aşamada, ilgili Cumhurbaşkanlığı kararnamesini konu bakımından yetki yönünden incelemektedir. Sınırlama hükümlerine ilişkin </w:t>
      </w:r>
      <w:r w:rsidRPr="0092366F">
        <w:rPr>
          <w:rFonts w:ascii="Arial" w:eastAsia="Times New Roman" w:hAnsi="Arial" w:cs="Arial"/>
          <w:color w:val="323232"/>
          <w:sz w:val="21"/>
          <w:szCs w:val="21"/>
          <w:lang w:eastAsia="tr-TR"/>
        </w:rPr>
        <w:lastRenderedPageBreak/>
        <w:t>herhangi bir aykırılık tespit edilmemesi durumunda, Mahkeme Cumhurbaşkanlığı kararnamesinin içerik yönünden anayasaya uygunluğu denetlenmektedir.</w:t>
      </w:r>
      <w:r w:rsidR="00A913AA">
        <w:rPr>
          <w:rStyle w:val="DipnotBavurusu"/>
          <w:rFonts w:ascii="Arial" w:eastAsia="Times New Roman" w:hAnsi="Arial" w:cs="Arial"/>
          <w:color w:val="323232"/>
          <w:sz w:val="21"/>
          <w:szCs w:val="21"/>
          <w:lang w:eastAsia="tr-TR"/>
        </w:rPr>
        <w:footnoteReference w:id="4"/>
      </w:r>
      <w:r w:rsidR="00A913AA" w:rsidRPr="0092366F">
        <w:rPr>
          <w:rFonts w:ascii="Arial" w:eastAsia="Times New Roman" w:hAnsi="Arial" w:cs="Arial"/>
          <w:color w:val="323232"/>
          <w:sz w:val="21"/>
          <w:szCs w:val="21"/>
          <w:lang w:eastAsia="tr-TR"/>
        </w:rPr>
        <w:t xml:space="preserve"> </w:t>
      </w:r>
    </w:p>
    <w:p w:rsidR="0092366F" w:rsidRPr="0092366F" w:rsidRDefault="0092366F" w:rsidP="0092366F">
      <w:pPr>
        <w:spacing w:after="100" w:afterAutospacing="1" w:line="375" w:lineRule="atLeast"/>
        <w:jc w:val="both"/>
        <w:rPr>
          <w:rFonts w:ascii="Arial" w:eastAsia="Times New Roman" w:hAnsi="Arial" w:cs="Arial"/>
          <w:color w:val="323232"/>
          <w:sz w:val="21"/>
          <w:szCs w:val="21"/>
          <w:lang w:eastAsia="tr-TR"/>
        </w:rPr>
      </w:pPr>
      <w:r w:rsidRPr="0092366F">
        <w:rPr>
          <w:rFonts w:ascii="Arial" w:eastAsia="Times New Roman" w:hAnsi="Arial" w:cs="Arial"/>
          <w:b/>
          <w:bCs/>
          <w:color w:val="323232"/>
          <w:sz w:val="21"/>
          <w:szCs w:val="21"/>
          <w:lang w:eastAsia="tr-TR"/>
        </w:rPr>
        <w:t>Hanımefendiler ve Beyefendiler,</w:t>
      </w:r>
    </w:p>
    <w:p w:rsidR="0092366F" w:rsidRPr="0092366F" w:rsidRDefault="0092366F" w:rsidP="0092366F">
      <w:pPr>
        <w:spacing w:after="100" w:afterAutospacing="1" w:line="375" w:lineRule="atLeast"/>
        <w:jc w:val="both"/>
        <w:rPr>
          <w:rFonts w:ascii="Arial" w:eastAsia="Times New Roman" w:hAnsi="Arial" w:cs="Arial"/>
          <w:color w:val="323232"/>
          <w:sz w:val="21"/>
          <w:szCs w:val="21"/>
          <w:lang w:eastAsia="tr-TR"/>
        </w:rPr>
      </w:pPr>
      <w:r w:rsidRPr="0092366F">
        <w:rPr>
          <w:rFonts w:ascii="Arial" w:eastAsia="Times New Roman" w:hAnsi="Arial" w:cs="Arial"/>
          <w:color w:val="323232"/>
          <w:sz w:val="21"/>
          <w:szCs w:val="21"/>
          <w:lang w:eastAsia="tr-TR"/>
        </w:rPr>
        <w:t>Cumhurbaşkanlığı kararnamelerine ilişkin getirilen dört anayasal sınırlamaya kısaca değinmek istiyorum. Öncelikle, Cumhurbaşkanı </w:t>
      </w:r>
      <w:r w:rsidRPr="0092366F">
        <w:rPr>
          <w:rFonts w:ascii="Arial" w:eastAsia="Times New Roman" w:hAnsi="Arial" w:cs="Arial"/>
          <w:i/>
          <w:iCs/>
          <w:color w:val="323232"/>
          <w:sz w:val="21"/>
          <w:szCs w:val="21"/>
          <w:lang w:eastAsia="tr-TR"/>
        </w:rPr>
        <w:t>yürütme yetkisine ilişkin konularda </w:t>
      </w:r>
      <w:r w:rsidRPr="0092366F">
        <w:rPr>
          <w:rFonts w:ascii="Arial" w:eastAsia="Times New Roman" w:hAnsi="Arial" w:cs="Arial"/>
          <w:color w:val="323232"/>
          <w:sz w:val="21"/>
          <w:szCs w:val="21"/>
          <w:lang w:eastAsia="tr-TR"/>
        </w:rPr>
        <w:t>Cumhurbaşkanlığı kararnamesi çıkarabilir. Diğer bir ifadeyle, yürütme yetkisine ilişkin konular dışında Cumhurbaşkanlığı kararnamesi ile düzenleme yapılamaz. Örneğin, Anayasa Mahkemesi; Meclis tarafından kabul edilen kanunları değiştiren Cumhurbaşkanlığı kararnamelerinin kanun maddelerinde değişiklik yapılmasının yasama yetkisine ilişkin konular kapsamında kaldığı gerekçesiyle iptal etmiştir.</w:t>
      </w:r>
      <w:r w:rsidR="00A913AA">
        <w:rPr>
          <w:rStyle w:val="DipnotBavurusu"/>
          <w:rFonts w:ascii="Arial" w:eastAsia="Times New Roman" w:hAnsi="Arial" w:cs="Arial"/>
          <w:color w:val="323232"/>
          <w:sz w:val="21"/>
          <w:szCs w:val="21"/>
          <w:lang w:eastAsia="tr-TR"/>
        </w:rPr>
        <w:footnoteReference w:id="5"/>
      </w:r>
      <w:r w:rsidR="00A913AA" w:rsidRPr="0092366F">
        <w:rPr>
          <w:rFonts w:ascii="Arial" w:eastAsia="Times New Roman" w:hAnsi="Arial" w:cs="Arial"/>
          <w:color w:val="323232"/>
          <w:sz w:val="21"/>
          <w:szCs w:val="21"/>
          <w:lang w:eastAsia="tr-TR"/>
        </w:rPr>
        <w:t xml:space="preserve"> </w:t>
      </w:r>
    </w:p>
    <w:p w:rsidR="0092366F" w:rsidRPr="0092366F" w:rsidRDefault="0092366F" w:rsidP="0092366F">
      <w:pPr>
        <w:spacing w:after="100" w:afterAutospacing="1" w:line="375" w:lineRule="atLeast"/>
        <w:jc w:val="both"/>
        <w:rPr>
          <w:rFonts w:ascii="Arial" w:eastAsia="Times New Roman" w:hAnsi="Arial" w:cs="Arial"/>
          <w:color w:val="323232"/>
          <w:sz w:val="21"/>
          <w:szCs w:val="21"/>
          <w:lang w:eastAsia="tr-TR"/>
        </w:rPr>
      </w:pPr>
      <w:r w:rsidRPr="0092366F">
        <w:rPr>
          <w:rFonts w:ascii="Arial" w:eastAsia="Times New Roman" w:hAnsi="Arial" w:cs="Arial"/>
          <w:color w:val="323232"/>
          <w:sz w:val="21"/>
          <w:szCs w:val="21"/>
          <w:lang w:eastAsia="tr-TR"/>
        </w:rPr>
        <w:t>İkinci olarak, Anayasa, Cumhurbaşkanlığı kararnameleri için bir tür “</w:t>
      </w:r>
      <w:r w:rsidRPr="0092366F">
        <w:rPr>
          <w:rFonts w:ascii="Arial" w:eastAsia="Times New Roman" w:hAnsi="Arial" w:cs="Arial"/>
          <w:i/>
          <w:iCs/>
          <w:color w:val="323232"/>
          <w:sz w:val="21"/>
          <w:szCs w:val="21"/>
          <w:lang w:eastAsia="tr-TR"/>
        </w:rPr>
        <w:t>yasak alan</w:t>
      </w:r>
      <w:r w:rsidRPr="0092366F">
        <w:rPr>
          <w:rFonts w:ascii="Arial" w:eastAsia="Times New Roman" w:hAnsi="Arial" w:cs="Arial"/>
          <w:color w:val="323232"/>
          <w:sz w:val="21"/>
          <w:szCs w:val="21"/>
          <w:lang w:eastAsia="tr-TR"/>
        </w:rPr>
        <w:t>” yaratmaktadır. Mülkiyet hakkı, özel hayatın gizliliği ve kişisel verilerin korunması hakkı gibi anayasal hak ve özgürlükler, Cumhurbaşkanlığı kararnameleri ile düzenlenemeyecek olan “</w:t>
      </w:r>
      <w:r w:rsidRPr="0092366F">
        <w:rPr>
          <w:rFonts w:ascii="Arial" w:eastAsia="Times New Roman" w:hAnsi="Arial" w:cs="Arial"/>
          <w:i/>
          <w:iCs/>
          <w:color w:val="323232"/>
          <w:sz w:val="21"/>
          <w:szCs w:val="21"/>
          <w:lang w:eastAsia="tr-TR"/>
        </w:rPr>
        <w:t>yasak alan</w:t>
      </w:r>
      <w:r w:rsidRPr="0092366F">
        <w:rPr>
          <w:rFonts w:ascii="Arial" w:eastAsia="Times New Roman" w:hAnsi="Arial" w:cs="Arial"/>
          <w:color w:val="323232"/>
          <w:sz w:val="21"/>
          <w:szCs w:val="21"/>
          <w:lang w:eastAsia="tr-TR"/>
        </w:rPr>
        <w:t>” kapsamına girmektedir. Bu bağlamda, AYM, Mali Suçları Araştırma Kuruluna (MASAK) “</w:t>
      </w:r>
      <w:r w:rsidRPr="0092366F">
        <w:rPr>
          <w:rFonts w:ascii="Arial" w:eastAsia="Times New Roman" w:hAnsi="Arial" w:cs="Arial"/>
          <w:i/>
          <w:iCs/>
          <w:color w:val="323232"/>
          <w:sz w:val="21"/>
          <w:szCs w:val="21"/>
          <w:lang w:eastAsia="tr-TR"/>
        </w:rPr>
        <w:t>her tür bilgi ve belgeyi talep etme yetkisi</w:t>
      </w:r>
      <w:r w:rsidRPr="0092366F">
        <w:rPr>
          <w:rFonts w:ascii="Arial" w:eastAsia="Times New Roman" w:hAnsi="Arial" w:cs="Arial"/>
          <w:color w:val="323232"/>
          <w:sz w:val="21"/>
          <w:szCs w:val="21"/>
          <w:lang w:eastAsia="tr-TR"/>
        </w:rPr>
        <w:t>” tanıyan bir hükmün anayasaya uygunluğunu denetlemiştir. Söz konusu hüküm, Anayasa’nın 20. maddesinde güvence altına alınan kişisel verilerin korunması hakkına müdahale teşkil etmesi dolayısıyla Anayasa’ya aykırı bulunmuştur.</w:t>
      </w:r>
      <w:r w:rsidR="00A913AA">
        <w:rPr>
          <w:rStyle w:val="DipnotBavurusu"/>
          <w:rFonts w:ascii="Arial" w:eastAsia="Times New Roman" w:hAnsi="Arial" w:cs="Arial"/>
          <w:color w:val="323232"/>
          <w:sz w:val="21"/>
          <w:szCs w:val="21"/>
          <w:lang w:eastAsia="tr-TR"/>
        </w:rPr>
        <w:footnoteReference w:id="6"/>
      </w:r>
      <w:r w:rsidR="00A913AA" w:rsidRPr="0092366F">
        <w:rPr>
          <w:rFonts w:ascii="Arial" w:eastAsia="Times New Roman" w:hAnsi="Arial" w:cs="Arial"/>
          <w:color w:val="323232"/>
          <w:sz w:val="21"/>
          <w:szCs w:val="21"/>
          <w:lang w:eastAsia="tr-TR"/>
        </w:rPr>
        <w:t xml:space="preserve"> </w:t>
      </w:r>
    </w:p>
    <w:p w:rsidR="0092366F" w:rsidRPr="0092366F" w:rsidRDefault="0092366F" w:rsidP="0092366F">
      <w:pPr>
        <w:spacing w:after="100" w:afterAutospacing="1" w:line="375" w:lineRule="atLeast"/>
        <w:jc w:val="both"/>
        <w:rPr>
          <w:rFonts w:ascii="Arial" w:eastAsia="Times New Roman" w:hAnsi="Arial" w:cs="Arial"/>
          <w:color w:val="323232"/>
          <w:sz w:val="21"/>
          <w:szCs w:val="21"/>
          <w:lang w:eastAsia="tr-TR"/>
        </w:rPr>
      </w:pPr>
      <w:r w:rsidRPr="0092366F">
        <w:rPr>
          <w:rFonts w:ascii="Arial" w:eastAsia="Times New Roman" w:hAnsi="Arial" w:cs="Arial"/>
          <w:color w:val="323232"/>
          <w:sz w:val="21"/>
          <w:szCs w:val="21"/>
          <w:lang w:eastAsia="tr-TR"/>
        </w:rPr>
        <w:t>Üçüncü olarak ise, Anayasa’da </w:t>
      </w:r>
      <w:r w:rsidRPr="0092366F">
        <w:rPr>
          <w:rFonts w:ascii="Arial" w:eastAsia="Times New Roman" w:hAnsi="Arial" w:cs="Arial"/>
          <w:i/>
          <w:iCs/>
          <w:color w:val="323232"/>
          <w:sz w:val="21"/>
          <w:szCs w:val="21"/>
          <w:lang w:eastAsia="tr-TR"/>
        </w:rPr>
        <w:t>münhasıran kanunla düzenlenmesi öngörülen konularda </w:t>
      </w:r>
      <w:r w:rsidRPr="0092366F">
        <w:rPr>
          <w:rFonts w:ascii="Arial" w:eastAsia="Times New Roman" w:hAnsi="Arial" w:cs="Arial"/>
          <w:color w:val="323232"/>
          <w:sz w:val="21"/>
          <w:szCs w:val="21"/>
          <w:lang w:eastAsia="tr-TR"/>
        </w:rPr>
        <w:t>Cumhurbaşkanlığı kararnamesi çıkarılamaz. Örnek vermek gerekirse, Anayasa Mahkemesi, Anayasa’nın 128. maddesi kapsamında </w:t>
      </w:r>
      <w:r w:rsidRPr="0092366F">
        <w:rPr>
          <w:rFonts w:ascii="Arial" w:eastAsia="Times New Roman" w:hAnsi="Arial" w:cs="Arial"/>
          <w:i/>
          <w:iCs/>
          <w:color w:val="323232"/>
          <w:sz w:val="21"/>
          <w:szCs w:val="21"/>
          <w:lang w:eastAsia="tr-TR"/>
        </w:rPr>
        <w:t>kanunla</w:t>
      </w:r>
      <w:r w:rsidRPr="0092366F">
        <w:rPr>
          <w:rFonts w:ascii="Arial" w:eastAsia="Times New Roman" w:hAnsi="Arial" w:cs="Arial"/>
          <w:color w:val="323232"/>
          <w:sz w:val="21"/>
          <w:szCs w:val="21"/>
          <w:lang w:eastAsia="tr-TR"/>
        </w:rPr>
        <w:t> düzenlenmesi zorunlu olan kamu görevlilerinin niteliklerine, atanmalarına ve özlük haklarına ilişkin bir dizi Cumhurbaşkanlığı kararnamesini iptal etmiştir.</w:t>
      </w:r>
      <w:r w:rsidR="00A913AA">
        <w:rPr>
          <w:rStyle w:val="DipnotBavurusu"/>
          <w:rFonts w:ascii="Arial" w:eastAsia="Times New Roman" w:hAnsi="Arial" w:cs="Arial"/>
          <w:color w:val="323232"/>
          <w:sz w:val="21"/>
          <w:szCs w:val="21"/>
          <w:lang w:eastAsia="tr-TR"/>
        </w:rPr>
        <w:footnoteReference w:id="7"/>
      </w:r>
      <w:r w:rsidR="00A913AA" w:rsidRPr="0092366F">
        <w:rPr>
          <w:rFonts w:ascii="Arial" w:eastAsia="Times New Roman" w:hAnsi="Arial" w:cs="Arial"/>
          <w:color w:val="323232"/>
          <w:sz w:val="21"/>
          <w:szCs w:val="21"/>
          <w:lang w:eastAsia="tr-TR"/>
        </w:rPr>
        <w:t xml:space="preserve"> </w:t>
      </w:r>
    </w:p>
    <w:p w:rsidR="0092366F" w:rsidRPr="0092366F" w:rsidRDefault="0092366F" w:rsidP="0092366F">
      <w:pPr>
        <w:spacing w:after="100" w:afterAutospacing="1" w:line="375" w:lineRule="atLeast"/>
        <w:jc w:val="both"/>
        <w:rPr>
          <w:rFonts w:ascii="Arial" w:eastAsia="Times New Roman" w:hAnsi="Arial" w:cs="Arial"/>
          <w:color w:val="323232"/>
          <w:sz w:val="21"/>
          <w:szCs w:val="21"/>
          <w:lang w:eastAsia="tr-TR"/>
        </w:rPr>
      </w:pPr>
      <w:r w:rsidRPr="0092366F">
        <w:rPr>
          <w:rFonts w:ascii="Arial" w:eastAsia="Times New Roman" w:hAnsi="Arial" w:cs="Arial"/>
          <w:color w:val="323232"/>
          <w:sz w:val="21"/>
          <w:szCs w:val="21"/>
          <w:lang w:eastAsia="tr-TR"/>
        </w:rPr>
        <w:t>Son olarak, Anayasa’nın 104. maddesinin on yedinci fıkrasının dördüncü cümlesi </w:t>
      </w:r>
      <w:r w:rsidRPr="0092366F">
        <w:rPr>
          <w:rFonts w:ascii="Arial" w:eastAsia="Times New Roman" w:hAnsi="Arial" w:cs="Arial"/>
          <w:i/>
          <w:iCs/>
          <w:color w:val="323232"/>
          <w:sz w:val="21"/>
          <w:szCs w:val="21"/>
          <w:lang w:eastAsia="tr-TR"/>
        </w:rPr>
        <w:t>kanunda açıkça düzenlenen hiçbir konuda </w:t>
      </w:r>
      <w:r w:rsidRPr="0092366F">
        <w:rPr>
          <w:rFonts w:ascii="Arial" w:eastAsia="Times New Roman" w:hAnsi="Arial" w:cs="Arial"/>
          <w:color w:val="323232"/>
          <w:sz w:val="21"/>
          <w:szCs w:val="21"/>
          <w:lang w:eastAsia="tr-TR"/>
        </w:rPr>
        <w:t>Cumhurbaşkanlığı kararnamesinin çıkarılamayacağını öngörmektedir. Bu çerçevede, AYM, Cumhurbaşkanlığı kararnamesinin herhangi bir hükmünün yasama organının daha önce düzenleme yaptığı bir konuya ilişkin olduğunu tespit etmesi durumunda hükmün anayasaya aykırı olduğuna karar vermektedir.</w:t>
      </w:r>
    </w:p>
    <w:p w:rsidR="0092366F" w:rsidRPr="0092366F" w:rsidRDefault="0092366F" w:rsidP="0092366F">
      <w:pPr>
        <w:spacing w:after="100" w:afterAutospacing="1" w:line="375" w:lineRule="atLeast"/>
        <w:jc w:val="both"/>
        <w:rPr>
          <w:rFonts w:ascii="Arial" w:eastAsia="Times New Roman" w:hAnsi="Arial" w:cs="Arial"/>
          <w:color w:val="323232"/>
          <w:sz w:val="21"/>
          <w:szCs w:val="21"/>
          <w:lang w:eastAsia="tr-TR"/>
        </w:rPr>
      </w:pPr>
      <w:r w:rsidRPr="0092366F">
        <w:rPr>
          <w:rFonts w:ascii="Arial" w:eastAsia="Times New Roman" w:hAnsi="Arial" w:cs="Arial"/>
          <w:color w:val="323232"/>
          <w:sz w:val="21"/>
          <w:szCs w:val="21"/>
          <w:lang w:eastAsia="tr-TR"/>
        </w:rPr>
        <w:t xml:space="preserve">İkinci inceleme aşamasında ise, Anayasa Mahkemesi Cumhurbaşkanlığı kararnamelerinin içeriğinin anayasaya uygunluğunu denetlemektedir. Esas yönünden yaptığı yargısal denetimde, </w:t>
      </w:r>
      <w:r w:rsidRPr="0092366F">
        <w:rPr>
          <w:rFonts w:ascii="Arial" w:eastAsia="Times New Roman" w:hAnsi="Arial" w:cs="Arial"/>
          <w:color w:val="323232"/>
          <w:sz w:val="21"/>
          <w:szCs w:val="21"/>
          <w:lang w:eastAsia="tr-TR"/>
        </w:rPr>
        <w:lastRenderedPageBreak/>
        <w:t xml:space="preserve">Anayasa Mahkemesi, genellikle Anayasa’nın 2. maddesinde güvence altına alınan hukukun üstünlüğü ilkesinin yerleşik tanımına atıfta bulunmaktadır. </w:t>
      </w:r>
      <w:proofErr w:type="spellStart"/>
      <w:r w:rsidRPr="0092366F">
        <w:rPr>
          <w:rFonts w:ascii="Arial" w:eastAsia="Times New Roman" w:hAnsi="Arial" w:cs="Arial"/>
          <w:color w:val="323232"/>
          <w:sz w:val="21"/>
          <w:szCs w:val="21"/>
          <w:lang w:eastAsia="tr-TR"/>
        </w:rPr>
        <w:t>AYM’ye</w:t>
      </w:r>
      <w:proofErr w:type="spellEnd"/>
      <w:r w:rsidRPr="0092366F">
        <w:rPr>
          <w:rFonts w:ascii="Arial" w:eastAsia="Times New Roman" w:hAnsi="Arial" w:cs="Arial"/>
          <w:color w:val="323232"/>
          <w:sz w:val="21"/>
          <w:szCs w:val="21"/>
          <w:lang w:eastAsia="tr-TR"/>
        </w:rPr>
        <w:t xml:space="preserve"> göre, hukuk devleti ilkesi insan haklarına saygı gösteren, hukuku tüm devlet organlarına egemen kılan, Anayasa ve yasalarla kendini bağlı sayan ve yargı denetimine açık bir devletin varlığını gerektirir.</w:t>
      </w:r>
      <w:r w:rsidR="00A913AA">
        <w:rPr>
          <w:rStyle w:val="DipnotBavurusu"/>
          <w:rFonts w:ascii="Arial" w:eastAsia="Times New Roman" w:hAnsi="Arial" w:cs="Arial"/>
          <w:color w:val="323232"/>
          <w:sz w:val="21"/>
          <w:szCs w:val="21"/>
          <w:lang w:eastAsia="tr-TR"/>
        </w:rPr>
        <w:footnoteReference w:id="8"/>
      </w:r>
      <w:r w:rsidR="00A913AA" w:rsidRPr="0092366F">
        <w:rPr>
          <w:rFonts w:ascii="Arial" w:eastAsia="Times New Roman" w:hAnsi="Arial" w:cs="Arial"/>
          <w:color w:val="323232"/>
          <w:sz w:val="21"/>
          <w:szCs w:val="21"/>
          <w:lang w:eastAsia="tr-TR"/>
        </w:rPr>
        <w:t xml:space="preserve"> </w:t>
      </w:r>
    </w:p>
    <w:p w:rsidR="0092366F" w:rsidRPr="0092366F" w:rsidRDefault="0092366F" w:rsidP="0092366F">
      <w:pPr>
        <w:spacing w:after="100" w:afterAutospacing="1" w:line="375" w:lineRule="atLeast"/>
        <w:jc w:val="both"/>
        <w:rPr>
          <w:rFonts w:ascii="Arial" w:eastAsia="Times New Roman" w:hAnsi="Arial" w:cs="Arial"/>
          <w:color w:val="323232"/>
          <w:sz w:val="21"/>
          <w:szCs w:val="21"/>
          <w:lang w:eastAsia="tr-TR"/>
        </w:rPr>
      </w:pPr>
      <w:r w:rsidRPr="0092366F">
        <w:rPr>
          <w:rFonts w:ascii="Arial" w:eastAsia="Times New Roman" w:hAnsi="Arial" w:cs="Arial"/>
          <w:color w:val="323232"/>
          <w:sz w:val="21"/>
          <w:szCs w:val="21"/>
          <w:lang w:eastAsia="tr-TR"/>
        </w:rPr>
        <w:t>Mahkeme, söz konusu ilkenin hukuki belirlilik ve hukuki güvenlik olmak üzere iki temel unsuru barındırdığının altını çizmiştir. Hukuki belirlilik ilkesi, yasal düzenlemelerin hem kişiler hem de idare yönünden herhangi bir duraksamaya ve kuşkuya yer vermeyecek şekilde açık, net, anlaşılır ve uygulanabilir olmasını gerektirmektedir. Bu netlik, kamu otoritelerinin keyfi uygulamalarının önüne geçilmesi açısından önem arz etmektedir.</w:t>
      </w:r>
      <w:r w:rsidR="00A913AA">
        <w:rPr>
          <w:rStyle w:val="DipnotBavurusu"/>
          <w:rFonts w:ascii="Arial" w:eastAsia="Times New Roman" w:hAnsi="Arial" w:cs="Arial"/>
          <w:color w:val="323232"/>
          <w:sz w:val="21"/>
          <w:szCs w:val="21"/>
          <w:lang w:eastAsia="tr-TR"/>
        </w:rPr>
        <w:footnoteReference w:id="9"/>
      </w:r>
      <w:r w:rsidR="00A913AA" w:rsidRPr="0092366F">
        <w:rPr>
          <w:rFonts w:ascii="Arial" w:eastAsia="Times New Roman" w:hAnsi="Arial" w:cs="Arial"/>
          <w:color w:val="323232"/>
          <w:sz w:val="21"/>
          <w:szCs w:val="21"/>
          <w:lang w:eastAsia="tr-TR"/>
        </w:rPr>
        <w:t xml:space="preserve"> </w:t>
      </w:r>
    </w:p>
    <w:p w:rsidR="0092366F" w:rsidRPr="0092366F" w:rsidRDefault="0092366F" w:rsidP="0092366F">
      <w:pPr>
        <w:spacing w:after="100" w:afterAutospacing="1" w:line="375" w:lineRule="atLeast"/>
        <w:jc w:val="both"/>
        <w:rPr>
          <w:rFonts w:ascii="Arial" w:eastAsia="Times New Roman" w:hAnsi="Arial" w:cs="Arial"/>
          <w:color w:val="323232"/>
          <w:sz w:val="21"/>
          <w:szCs w:val="21"/>
          <w:lang w:eastAsia="tr-TR"/>
        </w:rPr>
      </w:pPr>
      <w:r w:rsidRPr="0092366F">
        <w:rPr>
          <w:rFonts w:ascii="Arial" w:eastAsia="Times New Roman" w:hAnsi="Arial" w:cs="Arial"/>
          <w:color w:val="323232"/>
          <w:sz w:val="21"/>
          <w:szCs w:val="21"/>
          <w:lang w:eastAsia="tr-TR"/>
        </w:rPr>
        <w:t>Benzer şekilde, hukuki güvenlik ilkesi, kamu otoritelerinin öngörülebilir bir şekilde davranmasını gerektirmektedir. Bu ilke, devletin tutarlı olmayan ve birbiri ile çelişen yasal düzenlemeleri yürürlüğe koymasını engellemektedir. Anayasa Mahkemesi bu doğrultuda daha önce hukuki belirlilik ve güvenlik ilkelerine aykırılık teşkil eden Cumhurbaşkanlığı kararnamelerini iptal etmiştir.</w:t>
      </w:r>
      <w:r w:rsidR="00A913AA">
        <w:rPr>
          <w:rStyle w:val="DipnotBavurusu"/>
          <w:rFonts w:ascii="Arial" w:eastAsia="Times New Roman" w:hAnsi="Arial" w:cs="Arial"/>
          <w:color w:val="323232"/>
          <w:sz w:val="21"/>
          <w:szCs w:val="21"/>
          <w:lang w:eastAsia="tr-TR"/>
        </w:rPr>
        <w:footnoteReference w:id="10"/>
      </w:r>
      <w:r w:rsidR="00A913AA" w:rsidRPr="0092366F">
        <w:rPr>
          <w:rFonts w:ascii="Arial" w:eastAsia="Times New Roman" w:hAnsi="Arial" w:cs="Arial"/>
          <w:color w:val="323232"/>
          <w:sz w:val="21"/>
          <w:szCs w:val="21"/>
          <w:lang w:eastAsia="tr-TR"/>
        </w:rPr>
        <w:t xml:space="preserve"> </w:t>
      </w:r>
    </w:p>
    <w:p w:rsidR="0092366F" w:rsidRPr="0092366F" w:rsidRDefault="0092366F" w:rsidP="0092366F">
      <w:pPr>
        <w:spacing w:after="100" w:afterAutospacing="1" w:line="375" w:lineRule="atLeast"/>
        <w:jc w:val="both"/>
        <w:rPr>
          <w:rFonts w:ascii="Arial" w:eastAsia="Times New Roman" w:hAnsi="Arial" w:cs="Arial"/>
          <w:color w:val="323232"/>
          <w:sz w:val="21"/>
          <w:szCs w:val="21"/>
          <w:lang w:eastAsia="tr-TR"/>
        </w:rPr>
      </w:pPr>
      <w:r w:rsidRPr="0092366F">
        <w:rPr>
          <w:rFonts w:ascii="Arial" w:eastAsia="Times New Roman" w:hAnsi="Arial" w:cs="Arial"/>
          <w:color w:val="323232"/>
          <w:sz w:val="21"/>
          <w:szCs w:val="21"/>
          <w:lang w:eastAsia="tr-TR"/>
        </w:rPr>
        <w:t>Özetle, Anayasa Mahkemesi, Cumhurbaşkanlığı kararnamelerinin anayasal denetimi sürecinde hukukun üstünlüğü ilkesini güvenceye almaktadır. Mahkeme, ilk olarak Cumhurbaşkanının kararname çıkarma yetkisine ilişkin olarak getirilen sınırlamalar bağlamında bir denetim gerçekleştirmekte ve sonrasında ise çıkarılan kararnamelerin hukuk devletinin gereklerine uygunluğunu esas bakımından denetlemektedir.</w:t>
      </w:r>
    </w:p>
    <w:p w:rsidR="0092366F" w:rsidRPr="0092366F" w:rsidRDefault="0092366F" w:rsidP="0092366F">
      <w:pPr>
        <w:spacing w:after="100" w:afterAutospacing="1" w:line="375" w:lineRule="atLeast"/>
        <w:jc w:val="both"/>
        <w:rPr>
          <w:rFonts w:ascii="Arial" w:eastAsia="Times New Roman" w:hAnsi="Arial" w:cs="Arial"/>
          <w:color w:val="323232"/>
          <w:sz w:val="21"/>
          <w:szCs w:val="21"/>
          <w:lang w:eastAsia="tr-TR"/>
        </w:rPr>
      </w:pPr>
      <w:r w:rsidRPr="0092366F">
        <w:rPr>
          <w:rFonts w:ascii="Arial" w:eastAsia="Times New Roman" w:hAnsi="Arial" w:cs="Arial"/>
          <w:color w:val="323232"/>
          <w:sz w:val="21"/>
          <w:szCs w:val="21"/>
          <w:lang w:eastAsia="tr-TR"/>
        </w:rPr>
        <w:t>Saygıdeğer Katılımcılar,</w:t>
      </w:r>
    </w:p>
    <w:p w:rsidR="0092366F" w:rsidRPr="0092366F" w:rsidRDefault="0092366F" w:rsidP="0092366F">
      <w:pPr>
        <w:spacing w:after="100" w:afterAutospacing="1" w:line="375" w:lineRule="atLeast"/>
        <w:jc w:val="both"/>
        <w:rPr>
          <w:rFonts w:ascii="Arial" w:eastAsia="Times New Roman" w:hAnsi="Arial" w:cs="Arial"/>
          <w:color w:val="323232"/>
          <w:sz w:val="21"/>
          <w:szCs w:val="21"/>
          <w:lang w:eastAsia="tr-TR"/>
        </w:rPr>
      </w:pPr>
      <w:r w:rsidRPr="0092366F">
        <w:rPr>
          <w:rFonts w:ascii="Arial" w:eastAsia="Times New Roman" w:hAnsi="Arial" w:cs="Arial"/>
          <w:color w:val="323232"/>
          <w:sz w:val="21"/>
          <w:szCs w:val="21"/>
          <w:lang w:eastAsia="tr-TR"/>
        </w:rPr>
        <w:t>Sözlerime son verirken, Anayasa Mahkemesinin hukukun üstünlüğü ilkesini koruyarak kamunun hukuka ve yargıya olan güveninin artmasına ve aynı zamanda kamu kurumlarının meşruiyetinin güçlendirilmesine önemli katkılar sunduğunu vurgulamak istiyorum.</w:t>
      </w:r>
    </w:p>
    <w:p w:rsidR="0092366F" w:rsidRPr="0092366F" w:rsidRDefault="0092366F" w:rsidP="0092366F">
      <w:pPr>
        <w:spacing w:after="100" w:afterAutospacing="1" w:line="375" w:lineRule="atLeast"/>
        <w:jc w:val="both"/>
        <w:rPr>
          <w:rFonts w:ascii="Arial" w:eastAsia="Times New Roman" w:hAnsi="Arial" w:cs="Arial"/>
          <w:color w:val="323232"/>
          <w:sz w:val="21"/>
          <w:szCs w:val="21"/>
          <w:lang w:eastAsia="tr-TR"/>
        </w:rPr>
      </w:pPr>
      <w:r w:rsidRPr="0092366F">
        <w:rPr>
          <w:rFonts w:ascii="Arial" w:eastAsia="Times New Roman" w:hAnsi="Arial" w:cs="Arial"/>
          <w:color w:val="323232"/>
          <w:sz w:val="21"/>
          <w:szCs w:val="21"/>
          <w:lang w:eastAsia="tr-TR"/>
        </w:rPr>
        <w:t>Bu hususlar esasında anayasa mahkemelerinden yerine getirmeleri beklenen temel işlevlerdir. Zira bu yaklaşım, 5. Dünya Anayasa Yargısı Konferansında kabul edilen “Bali Deklarasyonunda” da “</w:t>
      </w:r>
      <w:r w:rsidRPr="0092366F">
        <w:rPr>
          <w:rFonts w:ascii="Arial" w:eastAsia="Times New Roman" w:hAnsi="Arial" w:cs="Arial"/>
          <w:i/>
          <w:iCs/>
          <w:color w:val="323232"/>
          <w:sz w:val="21"/>
          <w:szCs w:val="21"/>
          <w:lang w:eastAsia="tr-TR"/>
        </w:rPr>
        <w:t>Anayasa mahkemeleri, hukukun üstünlüğü ilkesine uyulmasını güvence altına alarak, bireylerin hukukun ve mahkemelerin üstünlüğüne olan güveninin artmasına katkıda bulunur</w:t>
      </w:r>
      <w:r w:rsidRPr="0092366F">
        <w:rPr>
          <w:rFonts w:ascii="Arial" w:eastAsia="Times New Roman" w:hAnsi="Arial" w:cs="Arial"/>
          <w:color w:val="323232"/>
          <w:sz w:val="21"/>
          <w:szCs w:val="21"/>
          <w:lang w:eastAsia="tr-TR"/>
        </w:rPr>
        <w:t>” ifadeleriyle net bir şekilde ortaya konmuştur. Deklarasyonda ayrıca “</w:t>
      </w:r>
      <w:r w:rsidRPr="0092366F">
        <w:rPr>
          <w:rFonts w:ascii="Arial" w:eastAsia="Times New Roman" w:hAnsi="Arial" w:cs="Arial"/>
          <w:i/>
          <w:iCs/>
          <w:color w:val="323232"/>
          <w:sz w:val="21"/>
          <w:szCs w:val="21"/>
          <w:lang w:eastAsia="tr-TR"/>
        </w:rPr>
        <w:t>kamu otoritelerinin Anayasaya uymasını sağlayan anayasa mahkemelerinin, kurumların meşruiyetini de güçlendirdiği</w:t>
      </w:r>
      <w:r w:rsidRPr="0092366F">
        <w:rPr>
          <w:rFonts w:ascii="Arial" w:eastAsia="Times New Roman" w:hAnsi="Arial" w:cs="Arial"/>
          <w:color w:val="323232"/>
          <w:sz w:val="21"/>
          <w:szCs w:val="21"/>
          <w:lang w:eastAsia="tr-TR"/>
        </w:rPr>
        <w:t>” vurgulanmıştır.</w:t>
      </w:r>
      <w:r w:rsidR="00A913AA">
        <w:rPr>
          <w:rStyle w:val="DipnotBavurusu"/>
          <w:rFonts w:ascii="Arial" w:eastAsia="Times New Roman" w:hAnsi="Arial" w:cs="Arial"/>
          <w:color w:val="323232"/>
          <w:sz w:val="21"/>
          <w:szCs w:val="21"/>
          <w:lang w:eastAsia="tr-TR"/>
        </w:rPr>
        <w:footnoteReference w:id="11"/>
      </w:r>
      <w:r w:rsidR="00A913AA" w:rsidRPr="0092366F">
        <w:rPr>
          <w:rFonts w:ascii="Arial" w:eastAsia="Times New Roman" w:hAnsi="Arial" w:cs="Arial"/>
          <w:color w:val="323232"/>
          <w:sz w:val="21"/>
          <w:szCs w:val="21"/>
          <w:lang w:eastAsia="tr-TR"/>
        </w:rPr>
        <w:t xml:space="preserve"> </w:t>
      </w:r>
    </w:p>
    <w:p w:rsidR="0092366F" w:rsidRPr="0092366F" w:rsidRDefault="0092366F" w:rsidP="0092366F">
      <w:pPr>
        <w:spacing w:after="100" w:afterAutospacing="1" w:line="375" w:lineRule="atLeast"/>
        <w:jc w:val="both"/>
        <w:rPr>
          <w:rFonts w:ascii="Arial" w:eastAsia="Times New Roman" w:hAnsi="Arial" w:cs="Arial"/>
          <w:color w:val="323232"/>
          <w:sz w:val="21"/>
          <w:szCs w:val="21"/>
          <w:lang w:eastAsia="tr-TR"/>
        </w:rPr>
      </w:pPr>
      <w:r w:rsidRPr="0092366F">
        <w:rPr>
          <w:rFonts w:ascii="Arial" w:eastAsia="Times New Roman" w:hAnsi="Arial" w:cs="Arial"/>
          <w:color w:val="323232"/>
          <w:sz w:val="21"/>
          <w:szCs w:val="21"/>
          <w:lang w:eastAsia="tr-TR"/>
        </w:rPr>
        <w:lastRenderedPageBreak/>
        <w:t>Bilindiği üzere, toplumun hukuka ve mahkemelere güven duymadığı ve devlet kurumlarının güçlü meşruiyet zemininin olmadığı hâllerde iyi işleyen bir anayasal demokrasiden bahsedilemez. Bu nedenle, hukukun üstünlüğü ilkesini benimseyen ve koruyan anayasa mahkemeleri günümüz anayasal demokrasilerinin vazgeçilmez bir unsuru hâline gelmiştir.</w:t>
      </w:r>
    </w:p>
    <w:p w:rsidR="0092366F" w:rsidRPr="0092366F" w:rsidRDefault="0092366F" w:rsidP="0092366F">
      <w:pPr>
        <w:spacing w:after="100" w:afterAutospacing="1" w:line="375" w:lineRule="atLeast"/>
        <w:jc w:val="both"/>
        <w:rPr>
          <w:rFonts w:ascii="Arial" w:eastAsia="Times New Roman" w:hAnsi="Arial" w:cs="Arial"/>
          <w:color w:val="323232"/>
          <w:sz w:val="21"/>
          <w:szCs w:val="21"/>
          <w:lang w:eastAsia="tr-TR"/>
        </w:rPr>
      </w:pPr>
      <w:r w:rsidRPr="0092366F">
        <w:rPr>
          <w:rFonts w:ascii="Arial" w:eastAsia="Times New Roman" w:hAnsi="Arial" w:cs="Arial"/>
          <w:color w:val="323232"/>
          <w:sz w:val="21"/>
          <w:szCs w:val="21"/>
          <w:lang w:eastAsia="tr-TR"/>
        </w:rPr>
        <w:t>Konuşmamı sonlandırırken, anayasa mahkemelerimizin, başta insan hakları, demokrasi ve hukukun üstünlüğü ilkesi olmak üzere temel anayasal değerleri etkin bir şekilde korumaya devam etmelerini temenni ediyorum.</w:t>
      </w:r>
    </w:p>
    <w:p w:rsidR="0092366F" w:rsidRPr="0092366F" w:rsidRDefault="0092366F" w:rsidP="0092366F">
      <w:pPr>
        <w:spacing w:after="100" w:afterAutospacing="1" w:line="375" w:lineRule="atLeast"/>
        <w:jc w:val="both"/>
        <w:rPr>
          <w:rFonts w:ascii="Arial" w:eastAsia="Times New Roman" w:hAnsi="Arial" w:cs="Arial"/>
          <w:color w:val="323232"/>
          <w:sz w:val="21"/>
          <w:szCs w:val="21"/>
          <w:lang w:eastAsia="tr-TR"/>
        </w:rPr>
      </w:pPr>
      <w:r w:rsidRPr="0092366F">
        <w:rPr>
          <w:rFonts w:ascii="Arial" w:eastAsia="Times New Roman" w:hAnsi="Arial" w:cs="Arial"/>
          <w:color w:val="323232"/>
          <w:sz w:val="21"/>
          <w:szCs w:val="21"/>
          <w:lang w:eastAsia="tr-TR"/>
        </w:rPr>
        <w:t>Dinlediğiniz için teşekkür ederim.</w:t>
      </w:r>
    </w:p>
    <w:tbl>
      <w:tblPr>
        <w:tblW w:w="3750" w:type="dxa"/>
        <w:jc w:val="right"/>
        <w:tblCellMar>
          <w:top w:w="15" w:type="dxa"/>
          <w:left w:w="15" w:type="dxa"/>
          <w:bottom w:w="15" w:type="dxa"/>
          <w:right w:w="15" w:type="dxa"/>
        </w:tblCellMar>
        <w:tblLook w:val="04A0" w:firstRow="1" w:lastRow="0" w:firstColumn="1" w:lastColumn="0" w:noHBand="0" w:noVBand="1"/>
      </w:tblPr>
      <w:tblGrid>
        <w:gridCol w:w="3750"/>
      </w:tblGrid>
      <w:tr w:rsidR="0092366F" w:rsidRPr="0092366F" w:rsidTr="0092366F">
        <w:trPr>
          <w:trHeight w:val="225"/>
          <w:jc w:val="right"/>
        </w:trPr>
        <w:tc>
          <w:tcPr>
            <w:tcW w:w="0" w:type="auto"/>
            <w:vAlign w:val="center"/>
            <w:hideMark/>
          </w:tcPr>
          <w:p w:rsidR="0092366F" w:rsidRPr="0092366F" w:rsidRDefault="0092366F" w:rsidP="0092366F">
            <w:pPr>
              <w:spacing w:after="0" w:line="240" w:lineRule="auto"/>
              <w:jc w:val="center"/>
              <w:rPr>
                <w:rFonts w:ascii="Times New Roman" w:eastAsia="Times New Roman" w:hAnsi="Times New Roman" w:cs="Times New Roman"/>
                <w:color w:val="424242"/>
                <w:sz w:val="24"/>
                <w:szCs w:val="24"/>
                <w:lang w:eastAsia="tr-TR"/>
              </w:rPr>
            </w:pPr>
            <w:r w:rsidRPr="0092366F">
              <w:rPr>
                <w:rFonts w:ascii="Times New Roman" w:eastAsia="Times New Roman" w:hAnsi="Times New Roman" w:cs="Times New Roman"/>
                <w:b/>
                <w:bCs/>
                <w:color w:val="424242"/>
                <w:sz w:val="24"/>
                <w:szCs w:val="24"/>
                <w:lang w:eastAsia="tr-TR"/>
              </w:rPr>
              <w:t>Zühtü ARSLAN</w:t>
            </w:r>
          </w:p>
        </w:tc>
      </w:tr>
      <w:tr w:rsidR="0092366F" w:rsidRPr="0092366F" w:rsidTr="0092366F">
        <w:trPr>
          <w:trHeight w:val="225"/>
          <w:jc w:val="right"/>
        </w:trPr>
        <w:tc>
          <w:tcPr>
            <w:tcW w:w="0" w:type="auto"/>
            <w:vAlign w:val="center"/>
            <w:hideMark/>
          </w:tcPr>
          <w:p w:rsidR="0092366F" w:rsidRPr="0092366F" w:rsidRDefault="0092366F" w:rsidP="0092366F">
            <w:pPr>
              <w:spacing w:after="0" w:line="240" w:lineRule="auto"/>
              <w:jc w:val="center"/>
              <w:rPr>
                <w:rFonts w:ascii="Times New Roman" w:eastAsia="Times New Roman" w:hAnsi="Times New Roman" w:cs="Times New Roman"/>
                <w:color w:val="424242"/>
                <w:sz w:val="24"/>
                <w:szCs w:val="24"/>
                <w:lang w:eastAsia="tr-TR"/>
              </w:rPr>
            </w:pPr>
            <w:r w:rsidRPr="0092366F">
              <w:rPr>
                <w:rFonts w:ascii="Times New Roman" w:eastAsia="Times New Roman" w:hAnsi="Times New Roman" w:cs="Times New Roman"/>
                <w:b/>
                <w:bCs/>
                <w:color w:val="424242"/>
                <w:sz w:val="24"/>
                <w:szCs w:val="24"/>
                <w:lang w:eastAsia="tr-TR"/>
              </w:rPr>
              <w:t>Anayasa Mahkemesi Başkanı</w:t>
            </w:r>
          </w:p>
        </w:tc>
      </w:tr>
    </w:tbl>
    <w:p w:rsidR="0092366F" w:rsidRPr="0092366F" w:rsidRDefault="0092366F" w:rsidP="0092366F">
      <w:pPr>
        <w:spacing w:after="100" w:afterAutospacing="1" w:line="375" w:lineRule="atLeast"/>
        <w:jc w:val="both"/>
        <w:rPr>
          <w:rFonts w:ascii="Arial" w:eastAsia="Times New Roman" w:hAnsi="Arial" w:cs="Arial"/>
          <w:color w:val="323232"/>
          <w:sz w:val="21"/>
          <w:szCs w:val="21"/>
          <w:lang w:eastAsia="tr-TR"/>
        </w:rPr>
      </w:pPr>
      <w:r w:rsidRPr="0092366F">
        <w:rPr>
          <w:rFonts w:ascii="Arial" w:eastAsia="Times New Roman" w:hAnsi="Arial" w:cs="Arial"/>
          <w:color w:val="323232"/>
          <w:sz w:val="21"/>
          <w:szCs w:val="21"/>
          <w:lang w:eastAsia="tr-TR"/>
        </w:rPr>
        <w:t> </w:t>
      </w:r>
    </w:p>
    <w:p w:rsidR="0092366F" w:rsidRPr="0092366F" w:rsidRDefault="0092366F" w:rsidP="0092366F">
      <w:pPr>
        <w:spacing w:after="100" w:afterAutospacing="1" w:line="375" w:lineRule="atLeast"/>
        <w:jc w:val="both"/>
        <w:rPr>
          <w:rFonts w:ascii="Arial" w:eastAsia="Times New Roman" w:hAnsi="Arial" w:cs="Arial"/>
          <w:color w:val="323232"/>
          <w:sz w:val="21"/>
          <w:szCs w:val="21"/>
          <w:lang w:eastAsia="tr-TR"/>
        </w:rPr>
      </w:pPr>
      <w:r w:rsidRPr="0092366F">
        <w:rPr>
          <w:rFonts w:ascii="Arial" w:eastAsia="Times New Roman" w:hAnsi="Arial" w:cs="Arial"/>
          <w:color w:val="323232"/>
          <w:sz w:val="21"/>
          <w:szCs w:val="21"/>
          <w:lang w:eastAsia="tr-TR"/>
        </w:rPr>
        <w:t> </w:t>
      </w:r>
    </w:p>
    <w:p w:rsidR="0092366F" w:rsidRPr="0092366F" w:rsidRDefault="00913837" w:rsidP="0092366F">
      <w:pPr>
        <w:spacing w:after="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pict>
          <v:rect id="_x0000_i1025" style="width:0;height:0" o:hrstd="t" o:hrnoshade="t" o:hr="t" fillcolor="#424242" stroked="f"/>
        </w:pict>
      </w:r>
    </w:p>
    <w:bookmarkStart w:id="3" w:name="_ftn13"/>
    <w:p w:rsidR="0092366F" w:rsidRPr="0092366F" w:rsidRDefault="0092366F" w:rsidP="0092366F">
      <w:pPr>
        <w:spacing w:after="100" w:afterAutospacing="1" w:line="375" w:lineRule="atLeast"/>
        <w:jc w:val="both"/>
        <w:rPr>
          <w:rFonts w:ascii="Arial" w:eastAsia="Times New Roman" w:hAnsi="Arial" w:cs="Arial"/>
          <w:color w:val="323232"/>
          <w:sz w:val="21"/>
          <w:szCs w:val="21"/>
          <w:lang w:eastAsia="tr-TR"/>
        </w:rPr>
      </w:pPr>
      <w:r w:rsidRPr="0092366F">
        <w:rPr>
          <w:rFonts w:ascii="Arial" w:eastAsia="Times New Roman" w:hAnsi="Arial" w:cs="Arial"/>
          <w:color w:val="323232"/>
          <w:sz w:val="21"/>
          <w:szCs w:val="21"/>
          <w:lang w:eastAsia="tr-TR"/>
        </w:rPr>
        <w:fldChar w:fldCharType="begin"/>
      </w:r>
      <w:r w:rsidRPr="0092366F">
        <w:rPr>
          <w:rFonts w:ascii="Arial" w:eastAsia="Times New Roman" w:hAnsi="Arial" w:cs="Arial"/>
          <w:color w:val="323232"/>
          <w:sz w:val="21"/>
          <w:szCs w:val="21"/>
          <w:lang w:eastAsia="tr-TR"/>
        </w:rPr>
        <w:instrText xml:space="preserve"> HYPERLINK "https://www.anayasa.gov.tr/tr/baskan/konusmalar/cumhurbaskanligi-kararnamelerinin-anayasal-denetimi-yoluyla-hukukun-ustunlugu-ilkesinin-korunmasi-turkiye-ornegi/" \l "_ftnref13" </w:instrText>
      </w:r>
      <w:r w:rsidRPr="0092366F">
        <w:rPr>
          <w:rFonts w:ascii="Arial" w:eastAsia="Times New Roman" w:hAnsi="Arial" w:cs="Arial"/>
          <w:color w:val="323232"/>
          <w:sz w:val="21"/>
          <w:szCs w:val="21"/>
          <w:lang w:eastAsia="tr-TR"/>
        </w:rPr>
        <w:fldChar w:fldCharType="separate"/>
      </w:r>
      <w:r w:rsidRPr="0092366F">
        <w:rPr>
          <w:rFonts w:ascii="Arial" w:eastAsia="Times New Roman" w:hAnsi="Arial" w:cs="Arial"/>
          <w:b/>
          <w:bCs/>
          <w:i/>
          <w:iCs/>
          <w:color w:val="323232"/>
          <w:sz w:val="16"/>
          <w:szCs w:val="16"/>
          <w:vertAlign w:val="superscript"/>
          <w:lang w:eastAsia="tr-TR"/>
        </w:rPr>
        <w:t>*</w:t>
      </w:r>
      <w:r w:rsidRPr="0092366F">
        <w:rPr>
          <w:rFonts w:ascii="Arial" w:eastAsia="Times New Roman" w:hAnsi="Arial" w:cs="Arial"/>
          <w:color w:val="323232"/>
          <w:sz w:val="21"/>
          <w:szCs w:val="21"/>
          <w:lang w:eastAsia="tr-TR"/>
        </w:rPr>
        <w:fldChar w:fldCharType="end"/>
      </w:r>
      <w:bookmarkEnd w:id="3"/>
      <w:r w:rsidRPr="0092366F">
        <w:rPr>
          <w:rFonts w:ascii="Arial" w:eastAsia="Times New Roman" w:hAnsi="Arial" w:cs="Arial"/>
          <w:color w:val="323232"/>
          <w:sz w:val="21"/>
          <w:szCs w:val="21"/>
          <w:lang w:eastAsia="tr-TR"/>
        </w:rPr>
        <w:t xml:space="preserve"> Kosova Cumhuriyeti Anayasa Mahkemesinin 14. Kuruluş Yıldönümü Vesilesiyle Düzenlenen "Demokrasi, İnsan Hakları ve Hukukun Üstünlüğü İlkesi Temel Değerlerinin Korunması ve Güçlendirilmesinde Anayasa Mahkemelerinin Katkısı” Konulu Uluslararası Konferans’ta yapılan konuşma, </w:t>
      </w:r>
      <w:proofErr w:type="spellStart"/>
      <w:r w:rsidRPr="0092366F">
        <w:rPr>
          <w:rFonts w:ascii="Arial" w:eastAsia="Times New Roman" w:hAnsi="Arial" w:cs="Arial"/>
          <w:color w:val="323232"/>
          <w:sz w:val="21"/>
          <w:szCs w:val="21"/>
          <w:lang w:eastAsia="tr-TR"/>
        </w:rPr>
        <w:t>Priştine</w:t>
      </w:r>
      <w:proofErr w:type="spellEnd"/>
      <w:r w:rsidRPr="0092366F">
        <w:rPr>
          <w:rFonts w:ascii="Arial" w:eastAsia="Times New Roman" w:hAnsi="Arial" w:cs="Arial"/>
          <w:color w:val="323232"/>
          <w:sz w:val="21"/>
          <w:szCs w:val="21"/>
          <w:lang w:eastAsia="tr-TR"/>
        </w:rPr>
        <w:t>, 23 Ekim 2023.</w:t>
      </w:r>
    </w:p>
    <w:bookmarkStart w:id="4" w:name="_ftn12"/>
    <w:p w:rsidR="0092366F" w:rsidRPr="0092366F" w:rsidRDefault="0092366F" w:rsidP="0092366F">
      <w:pPr>
        <w:spacing w:after="100" w:afterAutospacing="1" w:line="375" w:lineRule="atLeast"/>
        <w:jc w:val="both"/>
        <w:rPr>
          <w:rFonts w:ascii="Arial" w:eastAsia="Times New Roman" w:hAnsi="Arial" w:cs="Arial"/>
          <w:color w:val="323232"/>
          <w:sz w:val="21"/>
          <w:szCs w:val="21"/>
          <w:lang w:eastAsia="tr-TR"/>
        </w:rPr>
      </w:pPr>
      <w:r w:rsidRPr="0092366F">
        <w:rPr>
          <w:rFonts w:ascii="Arial" w:eastAsia="Times New Roman" w:hAnsi="Arial" w:cs="Arial"/>
          <w:color w:val="323232"/>
          <w:sz w:val="21"/>
          <w:szCs w:val="21"/>
          <w:lang w:eastAsia="tr-TR"/>
        </w:rPr>
        <w:fldChar w:fldCharType="begin"/>
      </w:r>
      <w:r w:rsidRPr="0092366F">
        <w:rPr>
          <w:rFonts w:ascii="Arial" w:eastAsia="Times New Roman" w:hAnsi="Arial" w:cs="Arial"/>
          <w:color w:val="323232"/>
          <w:sz w:val="21"/>
          <w:szCs w:val="21"/>
          <w:lang w:eastAsia="tr-TR"/>
        </w:rPr>
        <w:instrText xml:space="preserve"> HYPERLINK "https://www.anayasa.gov.tr/tr/baskan/konusmalar/cumhurbaskanligi-kararnamelerinin-anayasal-denetimi-yoluyla-hukukun-ustunlugu-ilkesinin-korunmasi-turkiye-ornegi/" \l "_ftnref12" </w:instrText>
      </w:r>
      <w:r w:rsidRPr="0092366F">
        <w:rPr>
          <w:rFonts w:ascii="Arial" w:eastAsia="Times New Roman" w:hAnsi="Arial" w:cs="Arial"/>
          <w:color w:val="323232"/>
          <w:sz w:val="21"/>
          <w:szCs w:val="21"/>
          <w:lang w:eastAsia="tr-TR"/>
        </w:rPr>
        <w:fldChar w:fldCharType="separate"/>
      </w:r>
      <w:r w:rsidRPr="0092366F">
        <w:rPr>
          <w:rFonts w:ascii="Arial" w:eastAsia="Times New Roman" w:hAnsi="Arial" w:cs="Arial"/>
          <w:color w:val="323232"/>
          <w:sz w:val="16"/>
          <w:szCs w:val="16"/>
          <w:vertAlign w:val="superscript"/>
          <w:lang w:eastAsia="tr-TR"/>
        </w:rPr>
        <w:t>**</w:t>
      </w:r>
      <w:r w:rsidRPr="0092366F">
        <w:rPr>
          <w:rFonts w:ascii="Arial" w:eastAsia="Times New Roman" w:hAnsi="Arial" w:cs="Arial"/>
          <w:color w:val="323232"/>
          <w:sz w:val="21"/>
          <w:szCs w:val="21"/>
          <w:lang w:eastAsia="tr-TR"/>
        </w:rPr>
        <w:fldChar w:fldCharType="end"/>
      </w:r>
      <w:bookmarkEnd w:id="4"/>
      <w:r w:rsidRPr="0092366F">
        <w:rPr>
          <w:rFonts w:ascii="Arial" w:eastAsia="Times New Roman" w:hAnsi="Arial" w:cs="Arial"/>
          <w:color w:val="323232"/>
          <w:sz w:val="21"/>
          <w:szCs w:val="21"/>
          <w:lang w:eastAsia="tr-TR"/>
        </w:rPr>
        <w:t> Türkiye Cumhuriyeti Anayasa Mahkemesi Başkanı.</w:t>
      </w:r>
    </w:p>
    <w:p w:rsidR="00110DF2" w:rsidRPr="0092366F" w:rsidRDefault="00110DF2" w:rsidP="0092366F">
      <w:pPr>
        <w:jc w:val="both"/>
      </w:pPr>
    </w:p>
    <w:sectPr w:rsidR="00110DF2" w:rsidRPr="0092366F">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13837" w:rsidRDefault="00913837" w:rsidP="00072DF2">
      <w:pPr>
        <w:spacing w:after="0" w:line="240" w:lineRule="auto"/>
      </w:pPr>
      <w:r>
        <w:separator/>
      </w:r>
    </w:p>
  </w:endnote>
  <w:endnote w:type="continuationSeparator" w:id="0">
    <w:p w:rsidR="00913837" w:rsidRDefault="00913837" w:rsidP="00072D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19239846"/>
      <w:docPartObj>
        <w:docPartGallery w:val="Page Numbers (Bottom of Page)"/>
        <w:docPartUnique/>
      </w:docPartObj>
    </w:sdtPr>
    <w:sdtEndPr/>
    <w:sdtContent>
      <w:p w:rsidR="00072DF2" w:rsidRDefault="00072DF2">
        <w:pPr>
          <w:pStyle w:val="AltBilgi"/>
          <w:jc w:val="right"/>
        </w:pPr>
        <w:r>
          <w:fldChar w:fldCharType="begin"/>
        </w:r>
        <w:r>
          <w:instrText>PAGE   \* MERGEFORMAT</w:instrText>
        </w:r>
        <w:r>
          <w:fldChar w:fldCharType="separate"/>
        </w:r>
        <w:r>
          <w:t>2</w:t>
        </w:r>
        <w:r>
          <w:fldChar w:fldCharType="end"/>
        </w:r>
      </w:p>
    </w:sdtContent>
  </w:sdt>
  <w:p w:rsidR="00072DF2" w:rsidRDefault="00072DF2">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13837" w:rsidRDefault="00913837" w:rsidP="00072DF2">
      <w:pPr>
        <w:spacing w:after="0" w:line="240" w:lineRule="auto"/>
      </w:pPr>
      <w:r>
        <w:separator/>
      </w:r>
    </w:p>
  </w:footnote>
  <w:footnote w:type="continuationSeparator" w:id="0">
    <w:p w:rsidR="00913837" w:rsidRDefault="00913837" w:rsidP="00072DF2">
      <w:pPr>
        <w:spacing w:after="0" w:line="240" w:lineRule="auto"/>
      </w:pPr>
      <w:r>
        <w:continuationSeparator/>
      </w:r>
    </w:p>
  </w:footnote>
  <w:footnote w:id="1">
    <w:p w:rsidR="00A913AA" w:rsidRDefault="00A913AA" w:rsidP="00112121">
      <w:pPr>
        <w:pStyle w:val="DipnotMetni"/>
        <w:jc w:val="both"/>
      </w:pPr>
      <w:r>
        <w:rPr>
          <w:rStyle w:val="DipnotBavurusu"/>
        </w:rPr>
        <w:footnoteRef/>
      </w:r>
      <w:r>
        <w:t xml:space="preserve"> </w:t>
      </w:r>
      <w:proofErr w:type="spellStart"/>
      <w:r w:rsidR="00112121" w:rsidRPr="00112121">
        <w:t>A.</w:t>
      </w:r>
      <w:proofErr w:type="gramStart"/>
      <w:r w:rsidR="00112121" w:rsidRPr="00112121">
        <w:t>V.Dicey</w:t>
      </w:r>
      <w:proofErr w:type="spellEnd"/>
      <w:proofErr w:type="gramEnd"/>
      <w:r w:rsidR="00112121" w:rsidRPr="00112121">
        <w:t xml:space="preserve">, </w:t>
      </w:r>
      <w:proofErr w:type="spellStart"/>
      <w:r w:rsidR="00112121" w:rsidRPr="00112121">
        <w:t>Introduction</w:t>
      </w:r>
      <w:proofErr w:type="spellEnd"/>
      <w:r w:rsidR="00112121" w:rsidRPr="00112121">
        <w:t xml:space="preserve"> </w:t>
      </w:r>
      <w:proofErr w:type="spellStart"/>
      <w:r w:rsidR="00112121" w:rsidRPr="00112121">
        <w:t>to</w:t>
      </w:r>
      <w:proofErr w:type="spellEnd"/>
      <w:r w:rsidR="00112121" w:rsidRPr="00112121">
        <w:t xml:space="preserve"> </w:t>
      </w:r>
      <w:bookmarkStart w:id="2" w:name="_GoBack"/>
      <w:proofErr w:type="spellStart"/>
      <w:r w:rsidR="00112121" w:rsidRPr="00112121">
        <w:t>the</w:t>
      </w:r>
      <w:proofErr w:type="spellEnd"/>
      <w:r w:rsidR="00112121" w:rsidRPr="00112121">
        <w:t xml:space="preserve"> </w:t>
      </w:r>
      <w:proofErr w:type="spellStart"/>
      <w:r w:rsidR="00112121" w:rsidRPr="00112121">
        <w:t>Study</w:t>
      </w:r>
      <w:proofErr w:type="spellEnd"/>
      <w:r w:rsidR="00112121" w:rsidRPr="00112121">
        <w:t xml:space="preserve"> of </w:t>
      </w:r>
      <w:proofErr w:type="spellStart"/>
      <w:r w:rsidR="00112121" w:rsidRPr="00112121">
        <w:t>the</w:t>
      </w:r>
      <w:proofErr w:type="spellEnd"/>
      <w:r w:rsidR="00112121" w:rsidRPr="00112121">
        <w:t xml:space="preserve"> </w:t>
      </w:r>
      <w:proofErr w:type="spellStart"/>
      <w:r w:rsidR="00112121" w:rsidRPr="00112121">
        <w:t>Law</w:t>
      </w:r>
      <w:proofErr w:type="spellEnd"/>
      <w:r w:rsidR="00112121" w:rsidRPr="00112121">
        <w:t xml:space="preserve"> of </w:t>
      </w:r>
      <w:proofErr w:type="spellStart"/>
      <w:r w:rsidR="00112121" w:rsidRPr="00112121">
        <w:t>the</w:t>
      </w:r>
      <w:proofErr w:type="spellEnd"/>
      <w:r w:rsidR="00112121" w:rsidRPr="00112121">
        <w:t xml:space="preserve"> </w:t>
      </w:r>
      <w:proofErr w:type="spellStart"/>
      <w:r w:rsidR="00112121" w:rsidRPr="00112121">
        <w:t>Constitution</w:t>
      </w:r>
      <w:proofErr w:type="spellEnd"/>
      <w:r w:rsidR="00112121" w:rsidRPr="00112121">
        <w:t xml:space="preserve"> (1885), (</w:t>
      </w:r>
      <w:proofErr w:type="spellStart"/>
      <w:r w:rsidR="00112121" w:rsidRPr="00112121">
        <w:t>Indianapolis</w:t>
      </w:r>
      <w:proofErr w:type="spellEnd"/>
      <w:r w:rsidR="00112121" w:rsidRPr="00112121">
        <w:t xml:space="preserve">: </w:t>
      </w:r>
      <w:proofErr w:type="spellStart"/>
      <w:r w:rsidR="00112121" w:rsidRPr="00112121">
        <w:t>Liberty</w:t>
      </w:r>
      <w:proofErr w:type="spellEnd"/>
      <w:r w:rsidR="00112121" w:rsidRPr="00112121">
        <w:t xml:space="preserve"> </w:t>
      </w:r>
      <w:proofErr w:type="spellStart"/>
      <w:r w:rsidR="00112121" w:rsidRPr="00112121">
        <w:t>Fund</w:t>
      </w:r>
      <w:proofErr w:type="spellEnd"/>
      <w:r w:rsidR="00112121" w:rsidRPr="00112121">
        <w:t>, 1982), s. 120.</w:t>
      </w:r>
      <w:bookmarkEnd w:id="2"/>
    </w:p>
  </w:footnote>
  <w:footnote w:id="2">
    <w:p w:rsidR="00A913AA" w:rsidRDefault="00A913AA" w:rsidP="00112121">
      <w:pPr>
        <w:pStyle w:val="DipnotMetni"/>
        <w:jc w:val="both"/>
      </w:pPr>
      <w:r>
        <w:rPr>
          <w:rStyle w:val="DipnotBavurusu"/>
        </w:rPr>
        <w:footnoteRef/>
      </w:r>
      <w:r>
        <w:t xml:space="preserve"> </w:t>
      </w:r>
      <w:r w:rsidR="00112121" w:rsidRPr="00112121">
        <w:t>Bkz. Mehmet Güçlü ve Ramazan Erdem, B. No: 2015/7942, 28/5/2019, § 50 ve ayrıca Cihangir Akyol [GK], B. No: 2021/33759, 23/2/2023, § 46.</w:t>
      </w:r>
    </w:p>
  </w:footnote>
  <w:footnote w:id="3">
    <w:p w:rsidR="00A913AA" w:rsidRDefault="00A913AA" w:rsidP="00112121">
      <w:pPr>
        <w:pStyle w:val="DipnotMetni"/>
        <w:jc w:val="both"/>
      </w:pPr>
      <w:r>
        <w:rPr>
          <w:rStyle w:val="DipnotBavurusu"/>
        </w:rPr>
        <w:footnoteRef/>
      </w:r>
      <w:r>
        <w:t xml:space="preserve"> </w:t>
      </w:r>
      <w:r w:rsidR="00112121" w:rsidRPr="00112121">
        <w:t xml:space="preserve">Bkz. Ömer Faruk Gergerlioğlu [GK], </w:t>
      </w:r>
      <w:proofErr w:type="spellStart"/>
      <w:proofErr w:type="gramStart"/>
      <w:r w:rsidR="00112121" w:rsidRPr="00112121">
        <w:t>B.No</w:t>
      </w:r>
      <w:proofErr w:type="spellEnd"/>
      <w:proofErr w:type="gramEnd"/>
      <w:r w:rsidR="00112121" w:rsidRPr="00112121">
        <w:t>: 2019/10634, 1/7/2021, § 50 ve ayrıca Ali Kuş [GK], B. No: 2017/27822, 10/2/2022, § 50.</w:t>
      </w:r>
    </w:p>
  </w:footnote>
  <w:footnote w:id="4">
    <w:p w:rsidR="00A913AA" w:rsidRDefault="00A913AA">
      <w:pPr>
        <w:pStyle w:val="DipnotMetni"/>
      </w:pPr>
      <w:r>
        <w:rPr>
          <w:rStyle w:val="DipnotBavurusu"/>
        </w:rPr>
        <w:footnoteRef/>
      </w:r>
      <w:r>
        <w:t xml:space="preserve"> </w:t>
      </w:r>
      <w:r w:rsidR="00112121" w:rsidRPr="00112121">
        <w:t>Bkz. AYM, E. 2019/31, K.2020/5, 23/1/2020, §§ 8-13.</w:t>
      </w:r>
    </w:p>
  </w:footnote>
  <w:footnote w:id="5">
    <w:p w:rsidR="00A913AA" w:rsidRDefault="00A913AA">
      <w:pPr>
        <w:pStyle w:val="DipnotMetni"/>
      </w:pPr>
      <w:r>
        <w:rPr>
          <w:rStyle w:val="DipnotBavurusu"/>
        </w:rPr>
        <w:footnoteRef/>
      </w:r>
      <w:r>
        <w:t xml:space="preserve"> </w:t>
      </w:r>
      <w:r w:rsidR="00112121" w:rsidRPr="00112121">
        <w:t>Bkz. AYM, E.2018/155, K.2020/27, 11/6/2020, § 23.</w:t>
      </w:r>
    </w:p>
  </w:footnote>
  <w:footnote w:id="6">
    <w:p w:rsidR="00A913AA" w:rsidRDefault="00A913AA">
      <w:pPr>
        <w:pStyle w:val="DipnotMetni"/>
      </w:pPr>
      <w:r>
        <w:rPr>
          <w:rStyle w:val="DipnotBavurusu"/>
        </w:rPr>
        <w:footnoteRef/>
      </w:r>
      <w:r>
        <w:t xml:space="preserve"> </w:t>
      </w:r>
      <w:r w:rsidR="00112121" w:rsidRPr="00112121">
        <w:t>Bkz. AYM, E.2019/96, K. 2022/17, 24/2/2022, § 74.</w:t>
      </w:r>
    </w:p>
  </w:footnote>
  <w:footnote w:id="7">
    <w:p w:rsidR="00A913AA" w:rsidRDefault="00A913AA">
      <w:pPr>
        <w:pStyle w:val="DipnotMetni"/>
      </w:pPr>
      <w:r>
        <w:rPr>
          <w:rStyle w:val="DipnotBavurusu"/>
        </w:rPr>
        <w:footnoteRef/>
      </w:r>
      <w:r>
        <w:t xml:space="preserve"> </w:t>
      </w:r>
      <w:r w:rsidR="00112121" w:rsidRPr="00112121">
        <w:t>Bkz. AYM, E.2022/36, K.2023/84, 4/5/2023, § 28.</w:t>
      </w:r>
    </w:p>
  </w:footnote>
  <w:footnote w:id="8">
    <w:p w:rsidR="00A913AA" w:rsidRDefault="00A913AA" w:rsidP="00112121">
      <w:pPr>
        <w:pStyle w:val="DipnotMetni"/>
        <w:jc w:val="both"/>
      </w:pPr>
      <w:r>
        <w:rPr>
          <w:rStyle w:val="DipnotBavurusu"/>
        </w:rPr>
        <w:footnoteRef/>
      </w:r>
      <w:r>
        <w:t xml:space="preserve"> </w:t>
      </w:r>
      <w:r w:rsidR="00112121" w:rsidRPr="00112121">
        <w:t>Bkz. AYM, E.2019/31, K.2020/5, 23/1/2020, § 37 ve ayrıca E.2022/113, K.2023/112, 22/6/2023, § 27.</w:t>
      </w:r>
    </w:p>
  </w:footnote>
  <w:footnote w:id="9">
    <w:p w:rsidR="00A913AA" w:rsidRDefault="00A913AA" w:rsidP="00112121">
      <w:pPr>
        <w:pStyle w:val="DipnotMetni"/>
        <w:jc w:val="both"/>
      </w:pPr>
      <w:r>
        <w:rPr>
          <w:rStyle w:val="DipnotBavurusu"/>
        </w:rPr>
        <w:footnoteRef/>
      </w:r>
      <w:r>
        <w:t xml:space="preserve"> </w:t>
      </w:r>
      <w:r w:rsidR="00112121" w:rsidRPr="00112121">
        <w:t>Bkz. AYM, E.2022/113, K.2023/112, 22/6/2023, § 28 ve ayrıca E.2020/29, K.2022/155, 13/12/2022, § 38.</w:t>
      </w:r>
    </w:p>
  </w:footnote>
  <w:footnote w:id="10">
    <w:p w:rsidR="00A913AA" w:rsidRDefault="00A913AA" w:rsidP="00112121">
      <w:pPr>
        <w:pStyle w:val="DipnotMetni"/>
        <w:jc w:val="both"/>
      </w:pPr>
      <w:r>
        <w:rPr>
          <w:rStyle w:val="DipnotBavurusu"/>
        </w:rPr>
        <w:footnoteRef/>
      </w:r>
      <w:r>
        <w:t xml:space="preserve"> </w:t>
      </w:r>
      <w:r w:rsidR="00112121" w:rsidRPr="00112121">
        <w:t>Bkz. AYM, E.2019/111, K.2023/63, 5/4/2023, § 151.</w:t>
      </w:r>
    </w:p>
  </w:footnote>
  <w:footnote w:id="11">
    <w:p w:rsidR="00A913AA" w:rsidRDefault="00A913AA" w:rsidP="00112121">
      <w:pPr>
        <w:pStyle w:val="DipnotMetni"/>
        <w:jc w:val="both"/>
      </w:pPr>
      <w:r>
        <w:rPr>
          <w:rStyle w:val="DipnotBavurusu"/>
        </w:rPr>
        <w:footnoteRef/>
      </w:r>
      <w:r>
        <w:t xml:space="preserve"> </w:t>
      </w:r>
      <w:r w:rsidR="00112121" w:rsidRPr="00112121">
        <w:t>“Bali Deklarasyonu” tam metni için bkz.  2022_10_06_WCCJ5_Bali_Communique-E.pdf (mkri.id). Erişim tarihi: 18 Ekim 2023.</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66F"/>
    <w:rsid w:val="00072DF2"/>
    <w:rsid w:val="00110DF2"/>
    <w:rsid w:val="00112121"/>
    <w:rsid w:val="00683DF5"/>
    <w:rsid w:val="00913837"/>
    <w:rsid w:val="0092366F"/>
    <w:rsid w:val="00A913AA"/>
    <w:rsid w:val="00EF629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02FFEA-E00E-4430-A0BC-BC009EACF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Balk4">
    <w:name w:val="heading 4"/>
    <w:basedOn w:val="Normal"/>
    <w:link w:val="Balk4Char"/>
    <w:uiPriority w:val="9"/>
    <w:qFormat/>
    <w:rsid w:val="0092366F"/>
    <w:pPr>
      <w:spacing w:before="100" w:beforeAutospacing="1" w:after="100" w:afterAutospacing="1" w:line="240" w:lineRule="auto"/>
      <w:outlineLvl w:val="3"/>
    </w:pPr>
    <w:rPr>
      <w:rFonts w:ascii="Times New Roman" w:eastAsia="Times New Roman" w:hAnsi="Times New Roman" w:cs="Times New Roman"/>
      <w:b/>
      <w:bCs/>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4Char">
    <w:name w:val="Başlık 4 Char"/>
    <w:basedOn w:val="VarsaylanParagrafYazTipi"/>
    <w:link w:val="Balk4"/>
    <w:uiPriority w:val="9"/>
    <w:rsid w:val="0092366F"/>
    <w:rPr>
      <w:rFonts w:ascii="Times New Roman" w:eastAsia="Times New Roman" w:hAnsi="Times New Roman" w:cs="Times New Roman"/>
      <w:b/>
      <w:bCs/>
      <w:sz w:val="24"/>
      <w:szCs w:val="24"/>
      <w:lang w:eastAsia="tr-TR"/>
    </w:rPr>
  </w:style>
  <w:style w:type="character" w:styleId="Gl">
    <w:name w:val="Strong"/>
    <w:basedOn w:val="VarsaylanParagrafYazTipi"/>
    <w:uiPriority w:val="22"/>
    <w:qFormat/>
    <w:rsid w:val="0092366F"/>
    <w:rPr>
      <w:b/>
      <w:bCs/>
    </w:rPr>
  </w:style>
  <w:style w:type="character" w:styleId="Kpr">
    <w:name w:val="Hyperlink"/>
    <w:basedOn w:val="VarsaylanParagrafYazTipi"/>
    <w:uiPriority w:val="99"/>
    <w:semiHidden/>
    <w:unhideWhenUsed/>
    <w:rsid w:val="0092366F"/>
    <w:rPr>
      <w:color w:val="0000FF"/>
      <w:u w:val="single"/>
    </w:rPr>
  </w:style>
  <w:style w:type="paragraph" w:styleId="NormalWeb">
    <w:name w:val="Normal (Web)"/>
    <w:basedOn w:val="Normal"/>
    <w:uiPriority w:val="99"/>
    <w:semiHidden/>
    <w:unhideWhenUsed/>
    <w:rsid w:val="0092366F"/>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Vurgu">
    <w:name w:val="Emphasis"/>
    <w:basedOn w:val="VarsaylanParagrafYazTipi"/>
    <w:uiPriority w:val="20"/>
    <w:qFormat/>
    <w:rsid w:val="0092366F"/>
    <w:rPr>
      <w:i/>
      <w:iCs/>
    </w:rPr>
  </w:style>
  <w:style w:type="paragraph" w:styleId="stBilgi">
    <w:name w:val="header"/>
    <w:basedOn w:val="Normal"/>
    <w:link w:val="stBilgiChar"/>
    <w:uiPriority w:val="99"/>
    <w:unhideWhenUsed/>
    <w:rsid w:val="00072DF2"/>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072DF2"/>
  </w:style>
  <w:style w:type="paragraph" w:styleId="AltBilgi">
    <w:name w:val="footer"/>
    <w:basedOn w:val="Normal"/>
    <w:link w:val="AltBilgiChar"/>
    <w:uiPriority w:val="99"/>
    <w:unhideWhenUsed/>
    <w:rsid w:val="00072DF2"/>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072DF2"/>
  </w:style>
  <w:style w:type="paragraph" w:styleId="DipnotMetni">
    <w:name w:val="footnote text"/>
    <w:basedOn w:val="Normal"/>
    <w:link w:val="DipnotMetniChar"/>
    <w:uiPriority w:val="99"/>
    <w:semiHidden/>
    <w:unhideWhenUsed/>
    <w:rsid w:val="00A913AA"/>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A913AA"/>
    <w:rPr>
      <w:sz w:val="20"/>
      <w:szCs w:val="20"/>
    </w:rPr>
  </w:style>
  <w:style w:type="character" w:styleId="DipnotBavurusu">
    <w:name w:val="footnote reference"/>
    <w:basedOn w:val="VarsaylanParagrafYazTipi"/>
    <w:uiPriority w:val="99"/>
    <w:semiHidden/>
    <w:unhideWhenUsed/>
    <w:rsid w:val="00A913A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85087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5F901C-A7F3-4EA0-B0A9-43EAF16E4C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1593</Words>
  <Characters>9082</Characters>
  <Application>Microsoft Office Word</Application>
  <DocSecurity>0</DocSecurity>
  <Lines>75</Lines>
  <Paragraphs>21</Paragraphs>
  <ScaleCrop>false</ScaleCrop>
  <Company/>
  <LinksUpToDate>false</LinksUpToDate>
  <CharactersWithSpaces>10654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Sinan ÖZDEMİR</dc:creator>
  <cp:keywords/>
  <dc:description/>
  <cp:lastModifiedBy>Ümit ÖZDEMİR</cp:lastModifiedBy>
  <cp:revision>4</cp:revision>
  <dcterms:created xsi:type="dcterms:W3CDTF">2024-02-20T07:09:00Z</dcterms:created>
  <dcterms:modified xsi:type="dcterms:W3CDTF">2024-05-03T02:45:00Z</dcterms:modified>
</cp:coreProperties>
</file>