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F47D0" w:rsidRPr="002F47D0" w:rsidRDefault="002F47D0" w:rsidP="002F47D0">
      <w:pPr>
        <w:pBdr>
          <w:bottom w:val="single" w:sz="6" w:space="8" w:color="E9E9E9"/>
        </w:pBdr>
        <w:spacing w:after="300" w:line="240" w:lineRule="auto"/>
        <w:jc w:val="center"/>
        <w:outlineLvl w:val="2"/>
        <w:rPr>
          <w:rFonts w:ascii="Arial" w:eastAsia="Times New Roman" w:hAnsi="Arial" w:cs="Arial"/>
          <w:b/>
          <w:bCs/>
          <w:color w:val="323232"/>
          <w:sz w:val="30"/>
          <w:szCs w:val="30"/>
          <w:lang w:eastAsia="tr-TR"/>
        </w:rPr>
      </w:pPr>
      <w:r w:rsidRPr="002F47D0">
        <w:rPr>
          <w:rFonts w:ascii="Arial" w:eastAsia="Times New Roman" w:hAnsi="Arial" w:cs="Arial"/>
          <w:b/>
          <w:bCs/>
          <w:color w:val="323232"/>
          <w:sz w:val="30"/>
          <w:szCs w:val="30"/>
          <w:lang w:eastAsia="tr-TR"/>
        </w:rPr>
        <w:t>“Adli Yargıda Bireysel Başvuru Kararları ve İhlalin Sonuçlarının Ortadan Kaldırılması”</w:t>
      </w:r>
      <w:r w:rsidRPr="002F47D0">
        <w:rPr>
          <w:rFonts w:ascii="Arial" w:eastAsia="Times New Roman" w:hAnsi="Arial" w:cs="Arial"/>
          <w:b/>
          <w:bCs/>
          <w:color w:val="323232"/>
          <w:sz w:val="30"/>
          <w:szCs w:val="30"/>
          <w:lang w:eastAsia="tr-TR"/>
        </w:rPr>
        <w:br/>
      </w:r>
      <w:r w:rsidRPr="002F47D0">
        <w:rPr>
          <w:rFonts w:ascii="Arial" w:eastAsia="Times New Roman" w:hAnsi="Arial" w:cs="Arial"/>
          <w:b/>
          <w:bCs/>
          <w:i/>
          <w:iCs/>
          <w:color w:val="323232"/>
          <w:sz w:val="30"/>
          <w:szCs w:val="30"/>
          <w:lang w:eastAsia="tr-TR"/>
        </w:rPr>
        <w:t>Konulu Bölge Toplantısı (Gaziantep, 28 Mart 2022)</w:t>
      </w:r>
    </w:p>
    <w:p w:rsidR="002F47D0" w:rsidRPr="002F47D0" w:rsidRDefault="002F47D0" w:rsidP="002F47D0">
      <w:pPr>
        <w:spacing w:after="100" w:afterAutospacing="1" w:line="375" w:lineRule="atLeast"/>
        <w:jc w:val="both"/>
        <w:rPr>
          <w:rFonts w:ascii="Arial" w:eastAsia="Times New Roman" w:hAnsi="Arial" w:cs="Arial"/>
          <w:color w:val="323232"/>
          <w:sz w:val="21"/>
          <w:szCs w:val="21"/>
          <w:lang w:eastAsia="tr-TR"/>
        </w:rPr>
      </w:pPr>
      <w:r w:rsidRPr="002F47D0">
        <w:rPr>
          <w:rFonts w:ascii="Arial" w:eastAsia="Times New Roman" w:hAnsi="Arial" w:cs="Arial"/>
          <w:b/>
          <w:bCs/>
          <w:color w:val="323232"/>
          <w:sz w:val="21"/>
          <w:szCs w:val="21"/>
          <w:lang w:eastAsia="tr-TR"/>
        </w:rPr>
        <w:t>Değerli Katılımcılar,</w:t>
      </w:r>
    </w:p>
    <w:p w:rsidR="002F47D0" w:rsidRPr="002F47D0" w:rsidRDefault="002F47D0" w:rsidP="002F47D0">
      <w:pPr>
        <w:spacing w:after="100" w:afterAutospacing="1" w:line="375" w:lineRule="atLeast"/>
        <w:jc w:val="both"/>
        <w:rPr>
          <w:rFonts w:ascii="Arial" w:eastAsia="Times New Roman" w:hAnsi="Arial" w:cs="Arial"/>
          <w:color w:val="323232"/>
          <w:sz w:val="21"/>
          <w:szCs w:val="21"/>
          <w:lang w:eastAsia="tr-TR"/>
        </w:rPr>
      </w:pPr>
      <w:r w:rsidRPr="002F47D0">
        <w:rPr>
          <w:rFonts w:ascii="Arial" w:eastAsia="Times New Roman" w:hAnsi="Arial" w:cs="Arial"/>
          <w:b/>
          <w:bCs/>
          <w:color w:val="323232"/>
          <w:sz w:val="21"/>
          <w:szCs w:val="21"/>
          <w:lang w:eastAsia="tr-TR"/>
        </w:rPr>
        <w:t>Hanımefendiler, Beyefendiler,</w:t>
      </w:r>
    </w:p>
    <w:p w:rsidR="002F47D0" w:rsidRPr="002F47D0" w:rsidRDefault="002F47D0" w:rsidP="002F47D0">
      <w:pPr>
        <w:spacing w:after="100" w:afterAutospacing="1" w:line="375" w:lineRule="atLeast"/>
        <w:jc w:val="both"/>
        <w:rPr>
          <w:rFonts w:ascii="Arial" w:eastAsia="Times New Roman" w:hAnsi="Arial" w:cs="Arial"/>
          <w:color w:val="323232"/>
          <w:sz w:val="21"/>
          <w:szCs w:val="21"/>
          <w:lang w:eastAsia="tr-TR"/>
        </w:rPr>
      </w:pPr>
      <w:r w:rsidRPr="002F47D0">
        <w:rPr>
          <w:rFonts w:ascii="Arial" w:eastAsia="Times New Roman" w:hAnsi="Arial" w:cs="Arial"/>
          <w:color w:val="323232"/>
          <w:sz w:val="21"/>
          <w:szCs w:val="21"/>
          <w:lang w:eastAsia="tr-TR"/>
        </w:rPr>
        <w:t>Öncelikle ikinci bölge toplantısına hoş geldiniz diyor, sizleri en içten duygularımla saygıyla selamlıyorum.</w:t>
      </w:r>
    </w:p>
    <w:p w:rsidR="002F47D0" w:rsidRPr="002F47D0" w:rsidRDefault="002F47D0" w:rsidP="002F47D0">
      <w:pPr>
        <w:spacing w:after="100" w:afterAutospacing="1" w:line="375" w:lineRule="atLeast"/>
        <w:jc w:val="both"/>
        <w:rPr>
          <w:rFonts w:ascii="Arial" w:eastAsia="Times New Roman" w:hAnsi="Arial" w:cs="Arial"/>
          <w:color w:val="323232"/>
          <w:sz w:val="21"/>
          <w:szCs w:val="21"/>
          <w:lang w:eastAsia="tr-TR"/>
        </w:rPr>
      </w:pPr>
      <w:r w:rsidRPr="002F47D0">
        <w:rPr>
          <w:rFonts w:ascii="Arial" w:eastAsia="Times New Roman" w:hAnsi="Arial" w:cs="Arial"/>
          <w:color w:val="323232"/>
          <w:sz w:val="21"/>
          <w:szCs w:val="21"/>
          <w:lang w:eastAsia="tr-TR"/>
        </w:rPr>
        <w:t>Bu toplantının da birincisi gibi verimli ve başarılı geçmesini temenni ediyorum.</w:t>
      </w:r>
    </w:p>
    <w:p w:rsidR="002F47D0" w:rsidRPr="002F47D0" w:rsidRDefault="002F47D0" w:rsidP="002F47D0">
      <w:pPr>
        <w:spacing w:after="100" w:afterAutospacing="1" w:line="375" w:lineRule="atLeast"/>
        <w:jc w:val="both"/>
        <w:rPr>
          <w:rFonts w:ascii="Arial" w:eastAsia="Times New Roman" w:hAnsi="Arial" w:cs="Arial"/>
          <w:color w:val="323232"/>
          <w:sz w:val="21"/>
          <w:szCs w:val="21"/>
          <w:lang w:eastAsia="tr-TR"/>
        </w:rPr>
      </w:pPr>
      <w:r w:rsidRPr="002F47D0">
        <w:rPr>
          <w:rFonts w:ascii="Arial" w:eastAsia="Times New Roman" w:hAnsi="Arial" w:cs="Arial"/>
          <w:color w:val="323232"/>
          <w:sz w:val="21"/>
          <w:szCs w:val="21"/>
          <w:lang w:eastAsia="tr-TR"/>
        </w:rPr>
        <w:t>Bilindiği üzere her şey zıddıyla bilinir. Çoğu kez bir şeyi ne olduğundan ziyade ne olmadığından hareketle tanımlarız.</w:t>
      </w:r>
    </w:p>
    <w:p w:rsidR="002F47D0" w:rsidRPr="002F47D0" w:rsidRDefault="002F47D0" w:rsidP="002F47D0">
      <w:pPr>
        <w:spacing w:after="100" w:afterAutospacing="1" w:line="375" w:lineRule="atLeast"/>
        <w:jc w:val="both"/>
        <w:rPr>
          <w:rFonts w:ascii="Arial" w:eastAsia="Times New Roman" w:hAnsi="Arial" w:cs="Arial"/>
          <w:color w:val="323232"/>
          <w:sz w:val="21"/>
          <w:szCs w:val="21"/>
          <w:lang w:eastAsia="tr-TR"/>
        </w:rPr>
      </w:pPr>
      <w:r w:rsidRPr="002F47D0">
        <w:rPr>
          <w:rFonts w:ascii="Arial" w:eastAsia="Times New Roman" w:hAnsi="Arial" w:cs="Arial"/>
          <w:color w:val="323232"/>
          <w:sz w:val="21"/>
          <w:szCs w:val="21"/>
          <w:lang w:eastAsia="tr-TR"/>
        </w:rPr>
        <w:t>Medeniyet havzamızda adalet kavramı da onun zıddı olan zulüm üzerinden tanımlanmıştır. Mevlâna bu tanımı çok güzel yapmıştır. Ona göre adalet her şeyi yerli yerine, zulüm ise bir şeyi ait olmadığı yere koymaktır. Bu nedenle ağaca su vermek adalet, dikene su vermek ise zulümdür.</w:t>
      </w:r>
    </w:p>
    <w:p w:rsidR="002F47D0" w:rsidRPr="002F47D0" w:rsidRDefault="002F47D0" w:rsidP="002F47D0">
      <w:pPr>
        <w:spacing w:after="100" w:afterAutospacing="1" w:line="375" w:lineRule="atLeast"/>
        <w:jc w:val="both"/>
        <w:rPr>
          <w:rFonts w:ascii="Arial" w:eastAsia="Times New Roman" w:hAnsi="Arial" w:cs="Arial"/>
          <w:color w:val="323232"/>
          <w:sz w:val="21"/>
          <w:szCs w:val="21"/>
          <w:lang w:eastAsia="tr-TR"/>
        </w:rPr>
      </w:pPr>
      <w:r w:rsidRPr="002F47D0">
        <w:rPr>
          <w:rFonts w:ascii="Arial" w:eastAsia="Times New Roman" w:hAnsi="Arial" w:cs="Arial"/>
          <w:color w:val="323232"/>
          <w:sz w:val="21"/>
          <w:szCs w:val="21"/>
          <w:lang w:eastAsia="tr-TR"/>
        </w:rPr>
        <w:t>Adalet hakkı sahibine teslim etmek, zulüm ise hakkı ihlal etmektir. Mevlâna’nın ifadesiyle adalet gönül huzuru, zulüm ise vicdan azabı getirir.</w:t>
      </w:r>
    </w:p>
    <w:p w:rsidR="002F47D0" w:rsidRPr="002F47D0" w:rsidRDefault="002F47D0" w:rsidP="002F47D0">
      <w:pPr>
        <w:spacing w:after="100" w:afterAutospacing="1" w:line="375" w:lineRule="atLeast"/>
        <w:jc w:val="both"/>
        <w:rPr>
          <w:rFonts w:ascii="Arial" w:eastAsia="Times New Roman" w:hAnsi="Arial" w:cs="Arial"/>
          <w:color w:val="323232"/>
          <w:sz w:val="21"/>
          <w:szCs w:val="21"/>
          <w:lang w:eastAsia="tr-TR"/>
        </w:rPr>
      </w:pPr>
      <w:r w:rsidRPr="002F47D0">
        <w:rPr>
          <w:rFonts w:ascii="Arial" w:eastAsia="Times New Roman" w:hAnsi="Arial" w:cs="Arial"/>
          <w:color w:val="323232"/>
          <w:sz w:val="21"/>
          <w:szCs w:val="21"/>
          <w:lang w:eastAsia="tr-TR"/>
        </w:rPr>
        <w:t>Adalet-zulüm zıtlığı hemen tüm siyasetnameler ve nasihatnamelerde yer almıştır. Daha önemlisi devletin adil olması, halkına zulmetmemesi gerektiği yönündeki düşünceler zamanla kurumsallaşmıştır. Başka bir ifadeyle zulme ve haksızlığa uğrayanlar bunu şikâyet konusu etmiş ve adalet arayışında olmuşlardır.</w:t>
      </w:r>
    </w:p>
    <w:p w:rsidR="002F47D0" w:rsidRPr="002F47D0" w:rsidRDefault="002F47D0" w:rsidP="002F47D0">
      <w:pPr>
        <w:spacing w:after="100" w:afterAutospacing="1" w:line="375" w:lineRule="atLeast"/>
        <w:jc w:val="both"/>
        <w:rPr>
          <w:rFonts w:ascii="Arial" w:eastAsia="Times New Roman" w:hAnsi="Arial" w:cs="Arial"/>
          <w:color w:val="323232"/>
          <w:sz w:val="21"/>
          <w:szCs w:val="21"/>
          <w:lang w:eastAsia="tr-TR"/>
        </w:rPr>
      </w:pPr>
      <w:r w:rsidRPr="002F47D0">
        <w:rPr>
          <w:rFonts w:ascii="Arial" w:eastAsia="Times New Roman" w:hAnsi="Arial" w:cs="Arial"/>
          <w:color w:val="323232"/>
          <w:sz w:val="21"/>
          <w:szCs w:val="21"/>
          <w:lang w:eastAsia="tr-TR"/>
        </w:rPr>
        <w:t xml:space="preserve">Nitekim tarih boyunca hüküm süren Türk ve İslam devletlerinde hakları ihlal edilenlerin şikâyetlerinin dinlendiği ve adaletin tesis edildiği divanların kurulduğu bilinmektedir. Bunlardan biri olan </w:t>
      </w:r>
      <w:proofErr w:type="spellStart"/>
      <w:r w:rsidRPr="002F47D0">
        <w:rPr>
          <w:rFonts w:ascii="Arial" w:eastAsia="Times New Roman" w:hAnsi="Arial" w:cs="Arial"/>
          <w:color w:val="323232"/>
          <w:sz w:val="21"/>
          <w:szCs w:val="21"/>
          <w:lang w:eastAsia="tr-TR"/>
        </w:rPr>
        <w:t>Dîvân</w:t>
      </w:r>
      <w:proofErr w:type="spellEnd"/>
      <w:r w:rsidRPr="002F47D0">
        <w:rPr>
          <w:rFonts w:ascii="Arial" w:eastAsia="Times New Roman" w:hAnsi="Arial" w:cs="Arial"/>
          <w:color w:val="323232"/>
          <w:sz w:val="21"/>
          <w:szCs w:val="21"/>
          <w:lang w:eastAsia="tr-TR"/>
        </w:rPr>
        <w:t>-ı Mezâlim ya da mezalim mahkemesi, adı üzerinde, zulme uğrayanların şikâyetlerini ilettikleri ve adaletin tecellisi için başvurdukları bir yüksek mahkeme olarak görev yapmıştır.</w:t>
      </w:r>
      <w:r w:rsidR="00AB7153">
        <w:rPr>
          <w:rStyle w:val="DipnotBavurusu"/>
          <w:rFonts w:ascii="Arial" w:eastAsia="Times New Roman" w:hAnsi="Arial" w:cs="Arial"/>
          <w:color w:val="323232"/>
          <w:sz w:val="21"/>
          <w:szCs w:val="21"/>
          <w:lang w:eastAsia="tr-TR"/>
        </w:rPr>
        <w:footnoteReference w:id="1"/>
      </w:r>
      <w:r w:rsidR="00AB7153" w:rsidRPr="002F47D0">
        <w:rPr>
          <w:rFonts w:ascii="Arial" w:eastAsia="Times New Roman" w:hAnsi="Arial" w:cs="Arial"/>
          <w:color w:val="323232"/>
          <w:sz w:val="21"/>
          <w:szCs w:val="21"/>
          <w:lang w:eastAsia="tr-TR"/>
        </w:rPr>
        <w:t xml:space="preserve"> </w:t>
      </w:r>
    </w:p>
    <w:p w:rsidR="002F47D0" w:rsidRPr="002F47D0" w:rsidRDefault="002F47D0" w:rsidP="002F47D0">
      <w:pPr>
        <w:spacing w:after="100" w:afterAutospacing="1" w:line="375" w:lineRule="atLeast"/>
        <w:jc w:val="both"/>
        <w:rPr>
          <w:rFonts w:ascii="Arial" w:eastAsia="Times New Roman" w:hAnsi="Arial" w:cs="Arial"/>
          <w:color w:val="323232"/>
          <w:sz w:val="21"/>
          <w:szCs w:val="21"/>
          <w:lang w:eastAsia="tr-TR"/>
        </w:rPr>
      </w:pPr>
      <w:r w:rsidRPr="002F47D0">
        <w:rPr>
          <w:rFonts w:ascii="Arial" w:eastAsia="Times New Roman" w:hAnsi="Arial" w:cs="Arial"/>
          <w:color w:val="323232"/>
          <w:sz w:val="21"/>
          <w:szCs w:val="21"/>
          <w:lang w:eastAsia="tr-TR"/>
        </w:rPr>
        <w:t xml:space="preserve">Osmanlı Devleti’nde aynı vazifeyi </w:t>
      </w:r>
      <w:proofErr w:type="spellStart"/>
      <w:r w:rsidRPr="002F47D0">
        <w:rPr>
          <w:rFonts w:ascii="Arial" w:eastAsia="Times New Roman" w:hAnsi="Arial" w:cs="Arial"/>
          <w:color w:val="323232"/>
          <w:sz w:val="21"/>
          <w:szCs w:val="21"/>
          <w:lang w:eastAsia="tr-TR"/>
        </w:rPr>
        <w:t>Dîvân</w:t>
      </w:r>
      <w:proofErr w:type="spellEnd"/>
      <w:r w:rsidRPr="002F47D0">
        <w:rPr>
          <w:rFonts w:ascii="Arial" w:eastAsia="Times New Roman" w:hAnsi="Arial" w:cs="Arial"/>
          <w:color w:val="323232"/>
          <w:sz w:val="21"/>
          <w:szCs w:val="21"/>
          <w:lang w:eastAsia="tr-TR"/>
        </w:rPr>
        <w:t xml:space="preserve">-ı Hümâyun ve diğer divanlar görmüştür. İmparatorluğun her tarafından hakları ihlal edilenler şikâyetlerini bu kurumlara göndermiş, verilen kararlar şikâyet </w:t>
      </w:r>
      <w:r w:rsidRPr="002F47D0">
        <w:rPr>
          <w:rFonts w:ascii="Arial" w:eastAsia="Times New Roman" w:hAnsi="Arial" w:cs="Arial"/>
          <w:color w:val="323232"/>
          <w:sz w:val="21"/>
          <w:szCs w:val="21"/>
          <w:lang w:eastAsia="tr-TR"/>
        </w:rPr>
        <w:lastRenderedPageBreak/>
        <w:t>defterlerine kaydedilmiştir. Bu şikâyetler arasında mülkiyet hakkı ihlalinden yargı kararının uygulanmamasına kadar muhtelif konular bulunmaktadır.</w:t>
      </w:r>
      <w:r w:rsidR="00AB7153">
        <w:rPr>
          <w:rStyle w:val="DipnotBavurusu"/>
          <w:rFonts w:ascii="Arial" w:eastAsia="Times New Roman" w:hAnsi="Arial" w:cs="Arial"/>
          <w:color w:val="323232"/>
          <w:sz w:val="21"/>
          <w:szCs w:val="21"/>
          <w:lang w:eastAsia="tr-TR"/>
        </w:rPr>
        <w:footnoteReference w:id="2"/>
      </w:r>
      <w:r w:rsidR="00AB7153" w:rsidRPr="002F47D0">
        <w:rPr>
          <w:rFonts w:ascii="Arial" w:eastAsia="Times New Roman" w:hAnsi="Arial" w:cs="Arial"/>
          <w:color w:val="323232"/>
          <w:sz w:val="21"/>
          <w:szCs w:val="21"/>
          <w:lang w:eastAsia="tr-TR"/>
        </w:rPr>
        <w:t xml:space="preserve"> </w:t>
      </w:r>
    </w:p>
    <w:p w:rsidR="002F47D0" w:rsidRPr="002F47D0" w:rsidRDefault="002F47D0" w:rsidP="002F47D0">
      <w:pPr>
        <w:spacing w:after="100" w:afterAutospacing="1" w:line="375" w:lineRule="atLeast"/>
        <w:jc w:val="both"/>
        <w:rPr>
          <w:rFonts w:ascii="Arial" w:eastAsia="Times New Roman" w:hAnsi="Arial" w:cs="Arial"/>
          <w:color w:val="323232"/>
          <w:sz w:val="21"/>
          <w:szCs w:val="21"/>
          <w:lang w:eastAsia="tr-TR"/>
        </w:rPr>
      </w:pPr>
      <w:r w:rsidRPr="002F47D0">
        <w:rPr>
          <w:rFonts w:ascii="Arial" w:eastAsia="Times New Roman" w:hAnsi="Arial" w:cs="Arial"/>
          <w:b/>
          <w:bCs/>
          <w:color w:val="323232"/>
          <w:sz w:val="21"/>
          <w:szCs w:val="21"/>
          <w:lang w:eastAsia="tr-TR"/>
        </w:rPr>
        <w:t>Değerli Katılımcılar,</w:t>
      </w:r>
    </w:p>
    <w:p w:rsidR="002F47D0" w:rsidRPr="002F47D0" w:rsidRDefault="002F47D0" w:rsidP="002F47D0">
      <w:pPr>
        <w:spacing w:after="100" w:afterAutospacing="1" w:line="375" w:lineRule="atLeast"/>
        <w:jc w:val="both"/>
        <w:rPr>
          <w:rFonts w:ascii="Arial" w:eastAsia="Times New Roman" w:hAnsi="Arial" w:cs="Arial"/>
          <w:color w:val="323232"/>
          <w:sz w:val="21"/>
          <w:szCs w:val="21"/>
          <w:lang w:eastAsia="tr-TR"/>
        </w:rPr>
      </w:pPr>
      <w:r w:rsidRPr="002F47D0">
        <w:rPr>
          <w:rFonts w:ascii="Arial" w:eastAsia="Times New Roman" w:hAnsi="Arial" w:cs="Arial"/>
          <w:color w:val="323232"/>
          <w:sz w:val="21"/>
          <w:szCs w:val="21"/>
          <w:lang w:eastAsia="tr-TR"/>
        </w:rPr>
        <w:t xml:space="preserve">Aslında güneşin altında yeni bir şey yok. Kurumların yapısı ve şekli değişmekle birlikte, yapılan işin esası süreklilik arz etmektedir. Dün </w:t>
      </w:r>
      <w:proofErr w:type="spellStart"/>
      <w:r w:rsidRPr="002F47D0">
        <w:rPr>
          <w:rFonts w:ascii="Arial" w:eastAsia="Times New Roman" w:hAnsi="Arial" w:cs="Arial"/>
          <w:color w:val="323232"/>
          <w:sz w:val="21"/>
          <w:szCs w:val="21"/>
          <w:lang w:eastAsia="tr-TR"/>
        </w:rPr>
        <w:t>Dîvân</w:t>
      </w:r>
      <w:proofErr w:type="spellEnd"/>
      <w:r w:rsidRPr="002F47D0">
        <w:rPr>
          <w:rFonts w:ascii="Arial" w:eastAsia="Times New Roman" w:hAnsi="Arial" w:cs="Arial"/>
          <w:color w:val="323232"/>
          <w:sz w:val="21"/>
          <w:szCs w:val="21"/>
          <w:lang w:eastAsia="tr-TR"/>
        </w:rPr>
        <w:t xml:space="preserve">-ı Mezâlimin ve </w:t>
      </w:r>
      <w:proofErr w:type="spellStart"/>
      <w:r w:rsidRPr="002F47D0">
        <w:rPr>
          <w:rFonts w:ascii="Arial" w:eastAsia="Times New Roman" w:hAnsi="Arial" w:cs="Arial"/>
          <w:color w:val="323232"/>
          <w:sz w:val="21"/>
          <w:szCs w:val="21"/>
          <w:lang w:eastAsia="tr-TR"/>
        </w:rPr>
        <w:t>Dîvân</w:t>
      </w:r>
      <w:proofErr w:type="spellEnd"/>
      <w:r w:rsidRPr="002F47D0">
        <w:rPr>
          <w:rFonts w:ascii="Arial" w:eastAsia="Times New Roman" w:hAnsi="Arial" w:cs="Arial"/>
          <w:color w:val="323232"/>
          <w:sz w:val="21"/>
          <w:szCs w:val="21"/>
          <w:lang w:eastAsia="tr-TR"/>
        </w:rPr>
        <w:t>-ı Hümâyunun yaptığını bugün bireysel başvuruları inceleyen Anayasa Mahkemesi yapmaktadır. </w:t>
      </w:r>
    </w:p>
    <w:p w:rsidR="002F47D0" w:rsidRPr="002F47D0" w:rsidRDefault="002F47D0" w:rsidP="002F47D0">
      <w:pPr>
        <w:spacing w:after="100" w:afterAutospacing="1" w:line="375" w:lineRule="atLeast"/>
        <w:jc w:val="both"/>
        <w:rPr>
          <w:rFonts w:ascii="Arial" w:eastAsia="Times New Roman" w:hAnsi="Arial" w:cs="Arial"/>
          <w:color w:val="323232"/>
          <w:sz w:val="21"/>
          <w:szCs w:val="21"/>
          <w:lang w:eastAsia="tr-TR"/>
        </w:rPr>
      </w:pPr>
      <w:r w:rsidRPr="002F47D0">
        <w:rPr>
          <w:rFonts w:ascii="Arial" w:eastAsia="Times New Roman" w:hAnsi="Arial" w:cs="Arial"/>
          <w:color w:val="323232"/>
          <w:sz w:val="21"/>
          <w:szCs w:val="21"/>
          <w:lang w:eastAsia="tr-TR"/>
        </w:rPr>
        <w:t>Ancak önceki divanlardan farklı olarak Anayasa Mahkemesi inanılmaz bir şikâyet sayısıyla karşı karşıyadır. Hemen her toplantıda iş yükünden bahsetmek gerçekten bizim açımızdan hoş olmayan bir durum. Şikâyetten şikâyet ettiğimiz sanılmasın. Ancak bireysel başvurudaki sorunu tespit için iş yükünü ifade etmek bir zorunluluktur.</w:t>
      </w:r>
    </w:p>
    <w:p w:rsidR="002F47D0" w:rsidRPr="002F47D0" w:rsidRDefault="002F47D0" w:rsidP="002F47D0">
      <w:pPr>
        <w:spacing w:after="100" w:afterAutospacing="1" w:line="375" w:lineRule="atLeast"/>
        <w:jc w:val="both"/>
        <w:rPr>
          <w:rFonts w:ascii="Arial" w:eastAsia="Times New Roman" w:hAnsi="Arial" w:cs="Arial"/>
          <w:color w:val="323232"/>
          <w:sz w:val="21"/>
          <w:szCs w:val="21"/>
          <w:lang w:eastAsia="tr-TR"/>
        </w:rPr>
      </w:pPr>
      <w:r w:rsidRPr="002F47D0">
        <w:rPr>
          <w:rFonts w:ascii="Arial" w:eastAsia="Times New Roman" w:hAnsi="Arial" w:cs="Arial"/>
          <w:color w:val="323232"/>
          <w:sz w:val="21"/>
          <w:szCs w:val="21"/>
          <w:lang w:eastAsia="tr-TR"/>
        </w:rPr>
        <w:t>14 Şubat’ta İstanbul’da yaptığımız bölge toplantısından bugüne iş yükünde durum maalesef daha da vahim hâle gelmiştir. O tarihte derdest bireysel başvuru 66 bin civarındaydı. Neredeyse 40 gün sonra, bugün itibarıyla başvuru sayısı 90 bine ulaşmış durumdadır.</w:t>
      </w:r>
    </w:p>
    <w:p w:rsidR="002F47D0" w:rsidRPr="002F47D0" w:rsidRDefault="002F47D0" w:rsidP="002F47D0">
      <w:pPr>
        <w:spacing w:after="100" w:afterAutospacing="1" w:line="375" w:lineRule="atLeast"/>
        <w:jc w:val="both"/>
        <w:rPr>
          <w:rFonts w:ascii="Arial" w:eastAsia="Times New Roman" w:hAnsi="Arial" w:cs="Arial"/>
          <w:color w:val="323232"/>
          <w:sz w:val="21"/>
          <w:szCs w:val="21"/>
          <w:lang w:eastAsia="tr-TR"/>
        </w:rPr>
      </w:pPr>
      <w:r w:rsidRPr="002F47D0">
        <w:rPr>
          <w:rFonts w:ascii="Arial" w:eastAsia="Times New Roman" w:hAnsi="Arial" w:cs="Arial"/>
          <w:color w:val="323232"/>
          <w:sz w:val="21"/>
          <w:szCs w:val="21"/>
          <w:lang w:eastAsia="tr-TR"/>
        </w:rPr>
        <w:t>Bu sayının endişe verici olduğu ortadadır. Doğrusu dünyada bizim dışımızda bu kadar başvuruyla uğraşan bir anayasa mahkemesi de insan hakları mahkemesi de bulunmamaktadır.</w:t>
      </w:r>
    </w:p>
    <w:p w:rsidR="002F47D0" w:rsidRPr="002F47D0" w:rsidRDefault="002F47D0" w:rsidP="002F47D0">
      <w:pPr>
        <w:spacing w:after="100" w:afterAutospacing="1" w:line="375" w:lineRule="atLeast"/>
        <w:jc w:val="both"/>
        <w:rPr>
          <w:rFonts w:ascii="Arial" w:eastAsia="Times New Roman" w:hAnsi="Arial" w:cs="Arial"/>
          <w:color w:val="323232"/>
          <w:sz w:val="21"/>
          <w:szCs w:val="21"/>
          <w:lang w:eastAsia="tr-TR"/>
        </w:rPr>
      </w:pPr>
      <w:r w:rsidRPr="002F47D0">
        <w:rPr>
          <w:rFonts w:ascii="Arial" w:eastAsia="Times New Roman" w:hAnsi="Arial" w:cs="Arial"/>
          <w:color w:val="323232"/>
          <w:sz w:val="21"/>
          <w:szCs w:val="21"/>
          <w:lang w:eastAsia="tr-TR"/>
        </w:rPr>
        <w:t>Hızla artan iş yükü maalesef bireysel başvuru kurumunu felç etme potansiyeli taşımaktadır. Bu nedenle bireysel başvurunun geleceğinin iş yükünün azaltılmasına bağlı olduğunu söylemek yanlış olmayacaktır.</w:t>
      </w:r>
    </w:p>
    <w:p w:rsidR="002F47D0" w:rsidRPr="002F47D0" w:rsidRDefault="002F47D0" w:rsidP="002F47D0">
      <w:pPr>
        <w:spacing w:after="100" w:afterAutospacing="1" w:line="375" w:lineRule="atLeast"/>
        <w:jc w:val="both"/>
        <w:rPr>
          <w:rFonts w:ascii="Arial" w:eastAsia="Times New Roman" w:hAnsi="Arial" w:cs="Arial"/>
          <w:color w:val="323232"/>
          <w:sz w:val="21"/>
          <w:szCs w:val="21"/>
          <w:lang w:eastAsia="tr-TR"/>
        </w:rPr>
      </w:pPr>
      <w:r w:rsidRPr="002F47D0">
        <w:rPr>
          <w:rFonts w:ascii="Arial" w:eastAsia="Times New Roman" w:hAnsi="Arial" w:cs="Arial"/>
          <w:color w:val="323232"/>
          <w:sz w:val="21"/>
          <w:szCs w:val="21"/>
          <w:lang w:eastAsia="tr-TR"/>
        </w:rPr>
        <w:t>Bunun için Anayasa Mahkemesi kararlarında sıklıkla vurgulanan üç hususun çok iyi anlaşılması ve uygulanması gerektiğini düşünüyorum.</w:t>
      </w:r>
    </w:p>
    <w:p w:rsidR="002F47D0" w:rsidRPr="002F47D0" w:rsidRDefault="002F47D0" w:rsidP="002F47D0">
      <w:pPr>
        <w:spacing w:after="100" w:afterAutospacing="1" w:line="375" w:lineRule="atLeast"/>
        <w:jc w:val="both"/>
        <w:rPr>
          <w:rFonts w:ascii="Arial" w:eastAsia="Times New Roman" w:hAnsi="Arial" w:cs="Arial"/>
          <w:color w:val="323232"/>
          <w:sz w:val="21"/>
          <w:szCs w:val="21"/>
          <w:lang w:eastAsia="tr-TR"/>
        </w:rPr>
      </w:pPr>
      <w:r w:rsidRPr="002F47D0">
        <w:rPr>
          <w:rFonts w:ascii="Arial" w:eastAsia="Times New Roman" w:hAnsi="Arial" w:cs="Arial"/>
          <w:color w:val="323232"/>
          <w:sz w:val="21"/>
          <w:szCs w:val="21"/>
          <w:lang w:eastAsia="tr-TR"/>
        </w:rPr>
        <w:t>Birincisi istinaf ya da temyiz incelemesi sonrasında kesinleşen kararlardan sonra yapılan başvuruların hatırı sayılır bir kısmı kanun yolu şikâyetleridir. Mevcut başvuruların yüzde 75’i adil yargılanma hakkına ilişkin şikâyetleri içermektedir. Bunların da yaklaşık yüzde 90’ı makul süre ve/veya kanun yolu şikâyetidir.</w:t>
      </w:r>
    </w:p>
    <w:p w:rsidR="002F47D0" w:rsidRPr="002F47D0" w:rsidRDefault="002F47D0" w:rsidP="002F47D0">
      <w:pPr>
        <w:spacing w:after="100" w:afterAutospacing="1" w:line="375" w:lineRule="atLeast"/>
        <w:jc w:val="both"/>
        <w:rPr>
          <w:rFonts w:ascii="Arial" w:eastAsia="Times New Roman" w:hAnsi="Arial" w:cs="Arial"/>
          <w:color w:val="323232"/>
          <w:sz w:val="21"/>
          <w:szCs w:val="21"/>
          <w:lang w:eastAsia="tr-TR"/>
        </w:rPr>
      </w:pPr>
      <w:r w:rsidRPr="002F47D0">
        <w:rPr>
          <w:rFonts w:ascii="Arial" w:eastAsia="Times New Roman" w:hAnsi="Arial" w:cs="Arial"/>
          <w:color w:val="323232"/>
          <w:sz w:val="21"/>
          <w:szCs w:val="21"/>
          <w:lang w:eastAsia="tr-TR"/>
        </w:rPr>
        <w:t xml:space="preserve">Belirtmek gerekir ki yargılama sürecinde herhangi bir hakkın ihlal edildiği gösterilmeden sadece kararın yanlış, haksız ve adaletsiz olduğu yönündeki şikâyetler kural olarak bireysel başvuru kapsamında değildir. Nitekim şu ana kadar sonuçlanan adil yargılanma hakkı şikâyetlerinin </w:t>
      </w:r>
      <w:r w:rsidRPr="002F47D0">
        <w:rPr>
          <w:rFonts w:ascii="Arial" w:eastAsia="Times New Roman" w:hAnsi="Arial" w:cs="Arial"/>
          <w:color w:val="323232"/>
          <w:sz w:val="21"/>
          <w:szCs w:val="21"/>
          <w:lang w:eastAsia="tr-TR"/>
        </w:rPr>
        <w:lastRenderedPageBreak/>
        <w:t>yaklaşık yüzde 60’ı kanun yolu şikâyeti olduğundan açıkça dayanaktan yoksunluk gerekçesiyle kabul edilemez bulunmuştur.</w:t>
      </w:r>
    </w:p>
    <w:p w:rsidR="002F47D0" w:rsidRPr="002F47D0" w:rsidRDefault="002F47D0" w:rsidP="002F47D0">
      <w:pPr>
        <w:spacing w:after="100" w:afterAutospacing="1" w:line="375" w:lineRule="atLeast"/>
        <w:jc w:val="both"/>
        <w:rPr>
          <w:rFonts w:ascii="Arial" w:eastAsia="Times New Roman" w:hAnsi="Arial" w:cs="Arial"/>
          <w:color w:val="323232"/>
          <w:sz w:val="21"/>
          <w:szCs w:val="21"/>
          <w:lang w:eastAsia="tr-TR"/>
        </w:rPr>
      </w:pPr>
      <w:r w:rsidRPr="002F47D0">
        <w:rPr>
          <w:rFonts w:ascii="Arial" w:eastAsia="Times New Roman" w:hAnsi="Arial" w:cs="Arial"/>
          <w:color w:val="323232"/>
          <w:sz w:val="21"/>
          <w:szCs w:val="21"/>
          <w:lang w:eastAsia="tr-TR"/>
        </w:rPr>
        <w:t>Her vesileyle belirttiğimiz üzere bireysel başvuru bir temyiz yolu, Anayasa Mahkemesi de bir süper temyiz mercii değildir. Bireysel başvuru yolunu kullanacak olan başvurucuların bunu unutmaması gerekir.</w:t>
      </w:r>
    </w:p>
    <w:p w:rsidR="002F47D0" w:rsidRPr="002F47D0" w:rsidRDefault="002F47D0" w:rsidP="002F47D0">
      <w:pPr>
        <w:spacing w:after="100" w:afterAutospacing="1" w:line="375" w:lineRule="atLeast"/>
        <w:jc w:val="both"/>
        <w:rPr>
          <w:rFonts w:ascii="Arial" w:eastAsia="Times New Roman" w:hAnsi="Arial" w:cs="Arial"/>
          <w:color w:val="323232"/>
          <w:sz w:val="21"/>
          <w:szCs w:val="21"/>
          <w:lang w:eastAsia="tr-TR"/>
        </w:rPr>
      </w:pPr>
      <w:r w:rsidRPr="002F47D0">
        <w:rPr>
          <w:rFonts w:ascii="Arial" w:eastAsia="Times New Roman" w:hAnsi="Arial" w:cs="Arial"/>
          <w:color w:val="323232"/>
          <w:sz w:val="21"/>
          <w:szCs w:val="21"/>
          <w:lang w:eastAsia="tr-TR"/>
        </w:rPr>
        <w:t>İkinci olarak başvuru sayısının azaltılması, ihlal kaynaklarının kurutulmasına bağlıdır. Bu kapsamda devletin temel hak ve özgürlüklerin korunmasına yönelik negatif ve pozitif yükümlülükleri, başka bir ifadeyle yapmaması ve yapması gerekenler vardır.  Sözgelimi hukuka aykırı güç kullanımı da bir ölüm veya yaralama olayı üzerine sorumluların tespitine ve cezalandırılmasına yönelik etkili bir soruşturma yürütülmemesi de hak ihlaline neden olabilmektedir. Bu sebeple yükümlülükler konusunda özenli davranılması başvuru ve ihlal sayılarını azaltacaktır.</w:t>
      </w:r>
    </w:p>
    <w:p w:rsidR="002F47D0" w:rsidRPr="002F47D0" w:rsidRDefault="002F47D0" w:rsidP="002F47D0">
      <w:pPr>
        <w:spacing w:after="100" w:afterAutospacing="1" w:line="375" w:lineRule="atLeast"/>
        <w:jc w:val="both"/>
        <w:rPr>
          <w:rFonts w:ascii="Arial" w:eastAsia="Times New Roman" w:hAnsi="Arial" w:cs="Arial"/>
          <w:color w:val="323232"/>
          <w:sz w:val="21"/>
          <w:szCs w:val="21"/>
          <w:lang w:eastAsia="tr-TR"/>
        </w:rPr>
      </w:pPr>
      <w:r w:rsidRPr="002F47D0">
        <w:rPr>
          <w:rFonts w:ascii="Arial" w:eastAsia="Times New Roman" w:hAnsi="Arial" w:cs="Arial"/>
          <w:color w:val="323232"/>
          <w:sz w:val="21"/>
          <w:szCs w:val="21"/>
          <w:lang w:eastAsia="tr-TR"/>
        </w:rPr>
        <w:t xml:space="preserve">Üçüncü olarak bireysel başvurunun başarısı verilen ihlal kararlarının etkili bir şekilde uygulanmasına bağlıdır. Burada münferit başvurularda başvurucunun somut zararının giderilmesini kastetmiyorum. Bu zaten verilen ihlalin doğal sonucu, kararın </w:t>
      </w:r>
      <w:proofErr w:type="spellStart"/>
      <w:r w:rsidRPr="002F47D0">
        <w:rPr>
          <w:rFonts w:ascii="Arial" w:eastAsia="Times New Roman" w:hAnsi="Arial" w:cs="Arial"/>
          <w:color w:val="323232"/>
          <w:sz w:val="21"/>
          <w:szCs w:val="21"/>
          <w:lang w:eastAsia="tr-TR"/>
        </w:rPr>
        <w:t>subjektif</w:t>
      </w:r>
      <w:proofErr w:type="spellEnd"/>
      <w:r w:rsidRPr="002F47D0">
        <w:rPr>
          <w:rFonts w:ascii="Arial" w:eastAsia="Times New Roman" w:hAnsi="Arial" w:cs="Arial"/>
          <w:color w:val="323232"/>
          <w:sz w:val="21"/>
          <w:szCs w:val="21"/>
          <w:lang w:eastAsia="tr-TR"/>
        </w:rPr>
        <w:t xml:space="preserve"> etkisidir.</w:t>
      </w:r>
    </w:p>
    <w:p w:rsidR="002F47D0" w:rsidRPr="002F47D0" w:rsidRDefault="002F47D0" w:rsidP="002F47D0">
      <w:pPr>
        <w:spacing w:after="100" w:afterAutospacing="1" w:line="375" w:lineRule="atLeast"/>
        <w:jc w:val="both"/>
        <w:rPr>
          <w:rFonts w:ascii="Arial" w:eastAsia="Times New Roman" w:hAnsi="Arial" w:cs="Arial"/>
          <w:color w:val="323232"/>
          <w:sz w:val="21"/>
          <w:szCs w:val="21"/>
          <w:lang w:eastAsia="tr-TR"/>
        </w:rPr>
      </w:pPr>
      <w:r w:rsidRPr="002F47D0">
        <w:rPr>
          <w:rFonts w:ascii="Arial" w:eastAsia="Times New Roman" w:hAnsi="Arial" w:cs="Arial"/>
          <w:color w:val="323232"/>
          <w:sz w:val="21"/>
          <w:szCs w:val="21"/>
          <w:lang w:eastAsia="tr-TR"/>
        </w:rPr>
        <w:t>Bundan daha önemlisi bireysel başvurunun objektif etkisinin hayata geçirilmesidir. Başka bir ifadeyle idarenin, yasama, yürütme ve yargı organlarının ihlal kararlarında ortaya konan temel ilke ve esasları uygulamaları, yeni hak ihlallerinin önlenmesi bakımından bir zorunluluk olarak karşımıza çıkmaktadır.</w:t>
      </w:r>
    </w:p>
    <w:p w:rsidR="002F47D0" w:rsidRPr="002F47D0" w:rsidRDefault="002F47D0" w:rsidP="002F47D0">
      <w:pPr>
        <w:spacing w:after="100" w:afterAutospacing="1" w:line="375" w:lineRule="atLeast"/>
        <w:jc w:val="both"/>
        <w:rPr>
          <w:rFonts w:ascii="Arial" w:eastAsia="Times New Roman" w:hAnsi="Arial" w:cs="Arial"/>
          <w:color w:val="323232"/>
          <w:sz w:val="21"/>
          <w:szCs w:val="21"/>
          <w:lang w:eastAsia="tr-TR"/>
        </w:rPr>
      </w:pPr>
      <w:r w:rsidRPr="002F47D0">
        <w:rPr>
          <w:rFonts w:ascii="Arial" w:eastAsia="Times New Roman" w:hAnsi="Arial" w:cs="Arial"/>
          <w:color w:val="323232"/>
          <w:sz w:val="21"/>
          <w:szCs w:val="21"/>
          <w:lang w:eastAsia="tr-TR"/>
        </w:rPr>
        <w:t>Bu noktada ihlalin kaynağına göre idareye, yargıya ve yasama organına çok büyük görevler düşmektedir. İdarenin ve mahkemelerin ihlal kararlarındaki değerlendirmeleri dikkate alarak, yeni başvuruların yapılmasını beklemeden ihlale yol açmayacak şekilde karar vermeleri çok önemlidir.</w:t>
      </w:r>
    </w:p>
    <w:p w:rsidR="002F47D0" w:rsidRPr="002F47D0" w:rsidRDefault="002F47D0" w:rsidP="002F47D0">
      <w:pPr>
        <w:spacing w:after="100" w:afterAutospacing="1" w:line="375" w:lineRule="atLeast"/>
        <w:jc w:val="both"/>
        <w:rPr>
          <w:rFonts w:ascii="Arial" w:eastAsia="Times New Roman" w:hAnsi="Arial" w:cs="Arial"/>
          <w:color w:val="323232"/>
          <w:sz w:val="21"/>
          <w:szCs w:val="21"/>
          <w:lang w:eastAsia="tr-TR"/>
        </w:rPr>
      </w:pPr>
      <w:r w:rsidRPr="002F47D0">
        <w:rPr>
          <w:rFonts w:ascii="Arial" w:eastAsia="Times New Roman" w:hAnsi="Arial" w:cs="Arial"/>
          <w:color w:val="323232"/>
          <w:sz w:val="21"/>
          <w:szCs w:val="21"/>
          <w:lang w:eastAsia="tr-TR"/>
        </w:rPr>
        <w:t>İhlalin kanundan kaynaklandığı veya norm denetiminde temel hakları ihlal ettiği için bir kanun hükmünün iptal edildiği durumlarda da yasama organının hızla harekete geçmesi elzemdir. İhlali ve Anayasa’ya aykırılığı giderecek yönde zaman kaybetmeden yapılan bir yasal düzenleme yeni ihlallerin ortaya çıkmasını önleyecektir.</w:t>
      </w:r>
    </w:p>
    <w:p w:rsidR="002F47D0" w:rsidRPr="002F47D0" w:rsidRDefault="002F47D0" w:rsidP="002F47D0">
      <w:pPr>
        <w:spacing w:after="100" w:afterAutospacing="1" w:line="375" w:lineRule="atLeast"/>
        <w:jc w:val="both"/>
        <w:rPr>
          <w:rFonts w:ascii="Arial" w:eastAsia="Times New Roman" w:hAnsi="Arial" w:cs="Arial"/>
          <w:color w:val="323232"/>
          <w:sz w:val="21"/>
          <w:szCs w:val="21"/>
          <w:lang w:eastAsia="tr-TR"/>
        </w:rPr>
      </w:pPr>
      <w:r w:rsidRPr="002F47D0">
        <w:rPr>
          <w:rFonts w:ascii="Arial" w:eastAsia="Times New Roman" w:hAnsi="Arial" w:cs="Arial"/>
          <w:b/>
          <w:bCs/>
          <w:color w:val="323232"/>
          <w:sz w:val="21"/>
          <w:szCs w:val="21"/>
          <w:lang w:eastAsia="tr-TR"/>
        </w:rPr>
        <w:t>Değerli Katılımcılar,</w:t>
      </w:r>
    </w:p>
    <w:p w:rsidR="002F47D0" w:rsidRPr="002F47D0" w:rsidRDefault="002F47D0" w:rsidP="002F47D0">
      <w:pPr>
        <w:spacing w:after="100" w:afterAutospacing="1" w:line="375" w:lineRule="atLeast"/>
        <w:jc w:val="both"/>
        <w:rPr>
          <w:rFonts w:ascii="Arial" w:eastAsia="Times New Roman" w:hAnsi="Arial" w:cs="Arial"/>
          <w:color w:val="323232"/>
          <w:sz w:val="21"/>
          <w:szCs w:val="21"/>
          <w:lang w:eastAsia="tr-TR"/>
        </w:rPr>
      </w:pPr>
      <w:r w:rsidRPr="002F47D0">
        <w:rPr>
          <w:rFonts w:ascii="Arial" w:eastAsia="Times New Roman" w:hAnsi="Arial" w:cs="Arial"/>
          <w:color w:val="323232"/>
          <w:sz w:val="21"/>
          <w:szCs w:val="21"/>
          <w:lang w:eastAsia="tr-TR"/>
        </w:rPr>
        <w:t>Son olarak bir hususu vurgulayarak konuşmamı tamamlamak istiyorum. Bireysel başvuru Türk hukuk tarihinde yapılmış en önemli reformlardan biridir. Bu hak arama yolunun 10 yıllık uygulaması da insanımızın hak ve özgürlüklerinin korunmasında hayati bir rol oynadığını göstermektedir.</w:t>
      </w:r>
    </w:p>
    <w:p w:rsidR="002F47D0" w:rsidRPr="002F47D0" w:rsidRDefault="002F47D0" w:rsidP="002F47D0">
      <w:pPr>
        <w:spacing w:after="100" w:afterAutospacing="1" w:line="375" w:lineRule="atLeast"/>
        <w:jc w:val="both"/>
        <w:rPr>
          <w:rFonts w:ascii="Arial" w:eastAsia="Times New Roman" w:hAnsi="Arial" w:cs="Arial"/>
          <w:color w:val="323232"/>
          <w:sz w:val="21"/>
          <w:szCs w:val="21"/>
          <w:lang w:eastAsia="tr-TR"/>
        </w:rPr>
      </w:pPr>
      <w:r w:rsidRPr="002F47D0">
        <w:rPr>
          <w:rFonts w:ascii="Arial" w:eastAsia="Times New Roman" w:hAnsi="Arial" w:cs="Arial"/>
          <w:color w:val="323232"/>
          <w:sz w:val="21"/>
          <w:szCs w:val="21"/>
          <w:lang w:eastAsia="tr-TR"/>
        </w:rPr>
        <w:lastRenderedPageBreak/>
        <w:t xml:space="preserve">Bu sebeple bu kurumu yaşatmak ve gelecek kuşaklara etkili bir hak arama yolu olarak bırakmak, hem </w:t>
      </w:r>
      <w:proofErr w:type="spellStart"/>
      <w:r w:rsidRPr="002F47D0">
        <w:rPr>
          <w:rFonts w:ascii="Arial" w:eastAsia="Times New Roman" w:hAnsi="Arial" w:cs="Arial"/>
          <w:color w:val="323232"/>
          <w:sz w:val="21"/>
          <w:szCs w:val="21"/>
          <w:lang w:eastAsia="tr-TR"/>
        </w:rPr>
        <w:t>Dîvân</w:t>
      </w:r>
      <w:proofErr w:type="spellEnd"/>
      <w:r w:rsidRPr="002F47D0">
        <w:rPr>
          <w:rFonts w:ascii="Arial" w:eastAsia="Times New Roman" w:hAnsi="Arial" w:cs="Arial"/>
          <w:color w:val="323232"/>
          <w:sz w:val="21"/>
          <w:szCs w:val="21"/>
          <w:lang w:eastAsia="tr-TR"/>
        </w:rPr>
        <w:t xml:space="preserve">-ı Mezâlimi ve </w:t>
      </w:r>
      <w:proofErr w:type="spellStart"/>
      <w:r w:rsidRPr="002F47D0">
        <w:rPr>
          <w:rFonts w:ascii="Arial" w:eastAsia="Times New Roman" w:hAnsi="Arial" w:cs="Arial"/>
          <w:color w:val="323232"/>
          <w:sz w:val="21"/>
          <w:szCs w:val="21"/>
          <w:lang w:eastAsia="tr-TR"/>
        </w:rPr>
        <w:t>Dîvân</w:t>
      </w:r>
      <w:proofErr w:type="spellEnd"/>
      <w:r w:rsidRPr="002F47D0">
        <w:rPr>
          <w:rFonts w:ascii="Arial" w:eastAsia="Times New Roman" w:hAnsi="Arial" w:cs="Arial"/>
          <w:color w:val="323232"/>
          <w:sz w:val="21"/>
          <w:szCs w:val="21"/>
          <w:lang w:eastAsia="tr-TR"/>
        </w:rPr>
        <w:t>-ı Hümâyunu kurumsallaştıran ecdadımıza hem de gelecek nesillere karşı ortak sorumluluğumuzdur.</w:t>
      </w:r>
    </w:p>
    <w:p w:rsidR="002F47D0" w:rsidRPr="002F47D0" w:rsidRDefault="002F47D0" w:rsidP="002F47D0">
      <w:pPr>
        <w:spacing w:after="100" w:afterAutospacing="1" w:line="375" w:lineRule="atLeast"/>
        <w:jc w:val="both"/>
        <w:rPr>
          <w:rFonts w:ascii="Arial" w:eastAsia="Times New Roman" w:hAnsi="Arial" w:cs="Arial"/>
          <w:color w:val="323232"/>
          <w:sz w:val="21"/>
          <w:szCs w:val="21"/>
          <w:lang w:eastAsia="tr-TR"/>
        </w:rPr>
      </w:pPr>
      <w:r w:rsidRPr="002F47D0">
        <w:rPr>
          <w:rFonts w:ascii="Arial" w:eastAsia="Times New Roman" w:hAnsi="Arial" w:cs="Arial"/>
          <w:color w:val="323232"/>
          <w:sz w:val="21"/>
          <w:szCs w:val="21"/>
          <w:lang w:eastAsia="tr-TR"/>
        </w:rPr>
        <w:t>Bu duygu ve düşüncelerle toplantımızın verimli geçmesini diliyor, emeği geçen herkese, sunumları ve yorumlarıyla katkı yapacak olan tüm katılımcılara şükranlarımı sunuyorum.</w:t>
      </w:r>
    </w:p>
    <w:p w:rsidR="002F47D0" w:rsidRPr="002F47D0" w:rsidRDefault="002F47D0" w:rsidP="002F47D0">
      <w:pPr>
        <w:spacing w:after="100" w:afterAutospacing="1" w:line="375" w:lineRule="atLeast"/>
        <w:jc w:val="both"/>
        <w:rPr>
          <w:rFonts w:ascii="Arial" w:eastAsia="Times New Roman" w:hAnsi="Arial" w:cs="Arial"/>
          <w:color w:val="323232"/>
          <w:sz w:val="21"/>
          <w:szCs w:val="21"/>
          <w:lang w:eastAsia="tr-TR"/>
        </w:rPr>
      </w:pPr>
      <w:r w:rsidRPr="002F47D0">
        <w:rPr>
          <w:rFonts w:ascii="Arial" w:eastAsia="Times New Roman" w:hAnsi="Arial" w:cs="Arial"/>
          <w:color w:val="323232"/>
          <w:sz w:val="21"/>
          <w:szCs w:val="21"/>
          <w:lang w:eastAsia="tr-TR"/>
        </w:rPr>
        <w:t>Ayrıca bu gazi şehrimizde misafirperverliklerini esirgemeyen Sayın Valimize, Sayın Belediye Başkanımıza, Sayın Başsavcımıza, istinaf mahkemelerinin Değerli Başkan, Başsavcı ve üyelerine ve tüm yargı mensuplarımıza teşekkür ediyorum.</w:t>
      </w:r>
    </w:p>
    <w:p w:rsidR="002F47D0" w:rsidRPr="002F47D0" w:rsidRDefault="002F47D0" w:rsidP="002F47D0">
      <w:pPr>
        <w:spacing w:after="100" w:afterAutospacing="1" w:line="375" w:lineRule="atLeast"/>
        <w:jc w:val="both"/>
        <w:rPr>
          <w:rFonts w:ascii="Arial" w:eastAsia="Times New Roman" w:hAnsi="Arial" w:cs="Arial"/>
          <w:color w:val="323232"/>
          <w:sz w:val="21"/>
          <w:szCs w:val="21"/>
          <w:lang w:eastAsia="tr-TR"/>
        </w:rPr>
      </w:pPr>
      <w:r w:rsidRPr="002F47D0">
        <w:rPr>
          <w:rFonts w:ascii="Arial" w:eastAsia="Times New Roman" w:hAnsi="Arial" w:cs="Arial"/>
          <w:color w:val="323232"/>
          <w:sz w:val="21"/>
          <w:szCs w:val="21"/>
          <w:lang w:eastAsia="tr-TR"/>
        </w:rPr>
        <w:t>Hepinize sağlık ve afiyet diliyorum. Sağ olun, var olun.</w:t>
      </w:r>
    </w:p>
    <w:p w:rsidR="002F47D0" w:rsidRPr="002F47D0" w:rsidRDefault="002F47D0" w:rsidP="002F47D0">
      <w:pPr>
        <w:spacing w:after="100" w:afterAutospacing="1" w:line="375" w:lineRule="atLeast"/>
        <w:jc w:val="both"/>
        <w:rPr>
          <w:rFonts w:ascii="Arial" w:eastAsia="Times New Roman" w:hAnsi="Arial" w:cs="Arial"/>
          <w:color w:val="323232"/>
          <w:sz w:val="21"/>
          <w:szCs w:val="21"/>
          <w:lang w:eastAsia="tr-TR"/>
        </w:rPr>
      </w:pPr>
      <w:r w:rsidRPr="002F47D0">
        <w:rPr>
          <w:rFonts w:ascii="Arial" w:eastAsia="Times New Roman" w:hAnsi="Arial" w:cs="Arial"/>
          <w:color w:val="323232"/>
          <w:sz w:val="21"/>
          <w:szCs w:val="21"/>
          <w:lang w:eastAsia="tr-TR"/>
        </w:rPr>
        <w:t> </w:t>
      </w:r>
    </w:p>
    <w:tbl>
      <w:tblPr>
        <w:tblW w:w="3750" w:type="dxa"/>
        <w:jc w:val="right"/>
        <w:tblCellMar>
          <w:top w:w="15" w:type="dxa"/>
          <w:left w:w="15" w:type="dxa"/>
          <w:bottom w:w="15" w:type="dxa"/>
          <w:right w:w="15" w:type="dxa"/>
        </w:tblCellMar>
        <w:tblLook w:val="04A0" w:firstRow="1" w:lastRow="0" w:firstColumn="1" w:lastColumn="0" w:noHBand="0" w:noVBand="1"/>
      </w:tblPr>
      <w:tblGrid>
        <w:gridCol w:w="3750"/>
      </w:tblGrid>
      <w:tr w:rsidR="002F47D0" w:rsidRPr="002F47D0" w:rsidTr="002F47D0">
        <w:trPr>
          <w:trHeight w:val="225"/>
          <w:jc w:val="right"/>
        </w:trPr>
        <w:tc>
          <w:tcPr>
            <w:tcW w:w="0" w:type="auto"/>
            <w:vAlign w:val="center"/>
            <w:hideMark/>
          </w:tcPr>
          <w:p w:rsidR="002F47D0" w:rsidRPr="002F47D0" w:rsidRDefault="002F47D0" w:rsidP="002F47D0">
            <w:pPr>
              <w:spacing w:after="0" w:line="240" w:lineRule="auto"/>
              <w:jc w:val="center"/>
              <w:rPr>
                <w:rFonts w:ascii="Times New Roman" w:eastAsia="Times New Roman" w:hAnsi="Times New Roman" w:cs="Times New Roman"/>
                <w:color w:val="424242"/>
                <w:sz w:val="24"/>
                <w:szCs w:val="24"/>
                <w:lang w:eastAsia="tr-TR"/>
              </w:rPr>
            </w:pPr>
            <w:r w:rsidRPr="002F47D0">
              <w:rPr>
                <w:rFonts w:ascii="Times New Roman" w:eastAsia="Times New Roman" w:hAnsi="Times New Roman" w:cs="Times New Roman"/>
                <w:b/>
                <w:bCs/>
                <w:color w:val="424242"/>
                <w:sz w:val="24"/>
                <w:szCs w:val="24"/>
                <w:lang w:eastAsia="tr-TR"/>
              </w:rPr>
              <w:t>Zühtü ARSLAN</w:t>
            </w:r>
          </w:p>
        </w:tc>
      </w:tr>
      <w:tr w:rsidR="002F47D0" w:rsidRPr="002F47D0" w:rsidTr="002F47D0">
        <w:trPr>
          <w:trHeight w:val="225"/>
          <w:jc w:val="right"/>
        </w:trPr>
        <w:tc>
          <w:tcPr>
            <w:tcW w:w="0" w:type="auto"/>
            <w:vAlign w:val="center"/>
            <w:hideMark/>
          </w:tcPr>
          <w:p w:rsidR="002F47D0" w:rsidRPr="002F47D0" w:rsidRDefault="002F47D0" w:rsidP="002F47D0">
            <w:pPr>
              <w:spacing w:after="0" w:line="240" w:lineRule="auto"/>
              <w:jc w:val="center"/>
              <w:rPr>
                <w:rFonts w:ascii="Times New Roman" w:eastAsia="Times New Roman" w:hAnsi="Times New Roman" w:cs="Times New Roman"/>
                <w:color w:val="424242"/>
                <w:sz w:val="24"/>
                <w:szCs w:val="24"/>
                <w:lang w:eastAsia="tr-TR"/>
              </w:rPr>
            </w:pPr>
            <w:r w:rsidRPr="002F47D0">
              <w:rPr>
                <w:rFonts w:ascii="Times New Roman" w:eastAsia="Times New Roman" w:hAnsi="Times New Roman" w:cs="Times New Roman"/>
                <w:b/>
                <w:bCs/>
                <w:color w:val="424242"/>
                <w:sz w:val="24"/>
                <w:szCs w:val="24"/>
                <w:lang w:eastAsia="tr-TR"/>
              </w:rPr>
              <w:t>Anayasa Mahkemesi Başkanı</w:t>
            </w:r>
          </w:p>
        </w:tc>
      </w:tr>
    </w:tbl>
    <w:p w:rsidR="002F47D0" w:rsidRPr="002F47D0" w:rsidRDefault="002F47D0" w:rsidP="002F47D0">
      <w:pPr>
        <w:spacing w:after="100" w:afterAutospacing="1" w:line="375" w:lineRule="atLeast"/>
        <w:jc w:val="both"/>
        <w:rPr>
          <w:rFonts w:ascii="Arial" w:eastAsia="Times New Roman" w:hAnsi="Arial" w:cs="Arial"/>
          <w:color w:val="323232"/>
          <w:sz w:val="21"/>
          <w:szCs w:val="21"/>
          <w:lang w:eastAsia="tr-TR"/>
        </w:rPr>
      </w:pPr>
      <w:r w:rsidRPr="002F47D0">
        <w:rPr>
          <w:rFonts w:ascii="Arial" w:eastAsia="Times New Roman" w:hAnsi="Arial" w:cs="Arial"/>
          <w:color w:val="323232"/>
          <w:sz w:val="21"/>
          <w:szCs w:val="21"/>
          <w:lang w:eastAsia="tr-TR"/>
        </w:rPr>
        <w:t> </w:t>
      </w:r>
    </w:p>
    <w:p w:rsidR="002F47D0" w:rsidRPr="002F47D0" w:rsidRDefault="002F47D0" w:rsidP="002F47D0">
      <w:pPr>
        <w:spacing w:after="100" w:afterAutospacing="1" w:line="375" w:lineRule="atLeast"/>
        <w:jc w:val="both"/>
        <w:rPr>
          <w:rFonts w:ascii="Arial" w:eastAsia="Times New Roman" w:hAnsi="Arial" w:cs="Arial"/>
          <w:color w:val="323232"/>
          <w:sz w:val="21"/>
          <w:szCs w:val="21"/>
          <w:lang w:eastAsia="tr-TR"/>
        </w:rPr>
      </w:pPr>
      <w:r w:rsidRPr="002F47D0">
        <w:rPr>
          <w:rFonts w:ascii="Arial" w:eastAsia="Times New Roman" w:hAnsi="Arial" w:cs="Arial"/>
          <w:color w:val="323232"/>
          <w:sz w:val="21"/>
          <w:szCs w:val="21"/>
          <w:lang w:eastAsia="tr-TR"/>
        </w:rPr>
        <w:t> </w:t>
      </w:r>
    </w:p>
    <w:p w:rsidR="002F47D0" w:rsidRPr="002F47D0" w:rsidRDefault="00EF5D8B" w:rsidP="002F47D0">
      <w:pPr>
        <w:spacing w:after="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pict>
          <v:rect id="_x0000_i1029" style="width:0;height:0" o:hrstd="t" o:hrnoshade="t" o:hr="t" fillcolor="#424242" stroked="f"/>
        </w:pict>
      </w:r>
      <w:bookmarkStart w:id="0" w:name="_GoBack"/>
      <w:bookmarkEnd w:id="0"/>
    </w:p>
    <w:sectPr w:rsidR="002F47D0" w:rsidRPr="002F47D0">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F5D8B" w:rsidRDefault="00EF5D8B" w:rsidP="002F47D0">
      <w:pPr>
        <w:spacing w:after="0" w:line="240" w:lineRule="auto"/>
      </w:pPr>
      <w:r>
        <w:separator/>
      </w:r>
    </w:p>
  </w:endnote>
  <w:endnote w:type="continuationSeparator" w:id="0">
    <w:p w:rsidR="00EF5D8B" w:rsidRDefault="00EF5D8B" w:rsidP="002F47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26313083"/>
      <w:docPartObj>
        <w:docPartGallery w:val="Page Numbers (Bottom of Page)"/>
        <w:docPartUnique/>
      </w:docPartObj>
    </w:sdtPr>
    <w:sdtEndPr/>
    <w:sdtContent>
      <w:p w:rsidR="002F47D0" w:rsidRDefault="002F47D0">
        <w:pPr>
          <w:pStyle w:val="AltBilgi"/>
          <w:jc w:val="right"/>
        </w:pPr>
        <w:r>
          <w:fldChar w:fldCharType="begin"/>
        </w:r>
        <w:r>
          <w:instrText>PAGE   \* MERGEFORMAT</w:instrText>
        </w:r>
        <w:r>
          <w:fldChar w:fldCharType="separate"/>
        </w:r>
        <w:r>
          <w:t>2</w:t>
        </w:r>
        <w:r>
          <w:fldChar w:fldCharType="end"/>
        </w:r>
      </w:p>
    </w:sdtContent>
  </w:sdt>
  <w:p w:rsidR="002F47D0" w:rsidRDefault="002F47D0">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F5D8B" w:rsidRDefault="00EF5D8B" w:rsidP="002F47D0">
      <w:pPr>
        <w:spacing w:after="0" w:line="240" w:lineRule="auto"/>
      </w:pPr>
      <w:r>
        <w:separator/>
      </w:r>
    </w:p>
  </w:footnote>
  <w:footnote w:type="continuationSeparator" w:id="0">
    <w:p w:rsidR="00EF5D8B" w:rsidRDefault="00EF5D8B" w:rsidP="002F47D0">
      <w:pPr>
        <w:spacing w:after="0" w:line="240" w:lineRule="auto"/>
      </w:pPr>
      <w:r>
        <w:continuationSeparator/>
      </w:r>
    </w:p>
  </w:footnote>
  <w:footnote w:id="1">
    <w:p w:rsidR="00AB7153" w:rsidRDefault="00AB7153">
      <w:pPr>
        <w:pStyle w:val="DipnotMetni"/>
      </w:pPr>
      <w:r>
        <w:rPr>
          <w:rStyle w:val="DipnotBavurusu"/>
        </w:rPr>
        <w:footnoteRef/>
      </w:r>
      <w:r>
        <w:t xml:space="preserve"> </w:t>
      </w:r>
      <w:r w:rsidRPr="00AB7153">
        <w:t xml:space="preserve">Mehmet Şeker, Memlûklerde </w:t>
      </w:r>
      <w:proofErr w:type="spellStart"/>
      <w:r w:rsidRPr="00AB7153">
        <w:t>Dîvânü’l</w:t>
      </w:r>
      <w:proofErr w:type="spellEnd"/>
      <w:r w:rsidRPr="00AB7153">
        <w:t xml:space="preserve">-Mezâlim (1250-1517), (İstanbul: </w:t>
      </w:r>
      <w:proofErr w:type="spellStart"/>
      <w:r w:rsidRPr="00AB7153">
        <w:t>Ötüken</w:t>
      </w:r>
      <w:proofErr w:type="spellEnd"/>
      <w:r w:rsidRPr="00AB7153">
        <w:t xml:space="preserve"> Neşriyat, 2020), s.104.</w:t>
      </w:r>
    </w:p>
  </w:footnote>
  <w:footnote w:id="2">
    <w:p w:rsidR="00AB7153" w:rsidRDefault="00AB7153" w:rsidP="00AB7153">
      <w:pPr>
        <w:pStyle w:val="DipnotMetni"/>
        <w:jc w:val="both"/>
      </w:pPr>
      <w:r>
        <w:rPr>
          <w:rStyle w:val="DipnotBavurusu"/>
        </w:rPr>
        <w:footnoteRef/>
      </w:r>
      <w:r>
        <w:t xml:space="preserve"> </w:t>
      </w:r>
      <w:r w:rsidRPr="00AB7153">
        <w:t xml:space="preserve">Bkz. Murat </w:t>
      </w:r>
      <w:proofErr w:type="spellStart"/>
      <w:r w:rsidRPr="00AB7153">
        <w:t>Tuğluca</w:t>
      </w:r>
      <w:proofErr w:type="spellEnd"/>
      <w:r w:rsidRPr="00AB7153">
        <w:t>, XVII. Yüzyıl Sonu Şikâyet Defterlerine Göre Osmanlı Devlet-Toplum İlişkisinde Şikâyet Mekanizması ve İşleyiş Biçimi, (Ankara: TTK Yayınları, 2020).</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47D0"/>
    <w:rsid w:val="002F47D0"/>
    <w:rsid w:val="00AB7153"/>
    <w:rsid w:val="00D2318F"/>
    <w:rsid w:val="00DC1E68"/>
    <w:rsid w:val="00EF5D8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7DA7CD"/>
  <w15:chartTrackingRefBased/>
  <w15:docId w15:val="{5E42440A-6464-4C85-A556-0DF57F4B1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Balk3">
    <w:name w:val="heading 3"/>
    <w:basedOn w:val="Normal"/>
    <w:link w:val="Balk3Char"/>
    <w:uiPriority w:val="9"/>
    <w:qFormat/>
    <w:rsid w:val="002F47D0"/>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3Char">
    <w:name w:val="Başlık 3 Char"/>
    <w:basedOn w:val="VarsaylanParagrafYazTipi"/>
    <w:link w:val="Balk3"/>
    <w:uiPriority w:val="9"/>
    <w:rsid w:val="002F47D0"/>
    <w:rPr>
      <w:rFonts w:ascii="Times New Roman" w:eastAsia="Times New Roman" w:hAnsi="Times New Roman" w:cs="Times New Roman"/>
      <w:b/>
      <w:bCs/>
      <w:sz w:val="27"/>
      <w:szCs w:val="27"/>
      <w:lang w:eastAsia="tr-TR"/>
    </w:rPr>
  </w:style>
  <w:style w:type="character" w:styleId="Vurgu">
    <w:name w:val="Emphasis"/>
    <w:basedOn w:val="VarsaylanParagrafYazTipi"/>
    <w:uiPriority w:val="20"/>
    <w:qFormat/>
    <w:rsid w:val="002F47D0"/>
    <w:rPr>
      <w:i/>
      <w:iCs/>
    </w:rPr>
  </w:style>
  <w:style w:type="paragraph" w:styleId="NormalWeb">
    <w:name w:val="Normal (Web)"/>
    <w:basedOn w:val="Normal"/>
    <w:uiPriority w:val="99"/>
    <w:semiHidden/>
    <w:unhideWhenUsed/>
    <w:rsid w:val="002F47D0"/>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2F47D0"/>
    <w:rPr>
      <w:b/>
      <w:bCs/>
    </w:rPr>
  </w:style>
  <w:style w:type="character" w:styleId="Kpr">
    <w:name w:val="Hyperlink"/>
    <w:basedOn w:val="VarsaylanParagrafYazTipi"/>
    <w:uiPriority w:val="99"/>
    <w:semiHidden/>
    <w:unhideWhenUsed/>
    <w:rsid w:val="002F47D0"/>
    <w:rPr>
      <w:color w:val="0000FF"/>
      <w:u w:val="single"/>
    </w:rPr>
  </w:style>
  <w:style w:type="paragraph" w:styleId="stBilgi">
    <w:name w:val="header"/>
    <w:basedOn w:val="Normal"/>
    <w:link w:val="stBilgiChar"/>
    <w:uiPriority w:val="99"/>
    <w:unhideWhenUsed/>
    <w:rsid w:val="002F47D0"/>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2F47D0"/>
  </w:style>
  <w:style w:type="paragraph" w:styleId="AltBilgi">
    <w:name w:val="footer"/>
    <w:basedOn w:val="Normal"/>
    <w:link w:val="AltBilgiChar"/>
    <w:uiPriority w:val="99"/>
    <w:unhideWhenUsed/>
    <w:rsid w:val="002F47D0"/>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2F47D0"/>
  </w:style>
  <w:style w:type="paragraph" w:styleId="DipnotMetni">
    <w:name w:val="footnote text"/>
    <w:basedOn w:val="Normal"/>
    <w:link w:val="DipnotMetniChar"/>
    <w:uiPriority w:val="99"/>
    <w:semiHidden/>
    <w:unhideWhenUsed/>
    <w:rsid w:val="00AB7153"/>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AB7153"/>
    <w:rPr>
      <w:sz w:val="20"/>
      <w:szCs w:val="20"/>
    </w:rPr>
  </w:style>
  <w:style w:type="character" w:styleId="DipnotBavurusu">
    <w:name w:val="footnote reference"/>
    <w:basedOn w:val="VarsaylanParagrafYazTipi"/>
    <w:uiPriority w:val="99"/>
    <w:semiHidden/>
    <w:unhideWhenUsed/>
    <w:rsid w:val="00AB715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3043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14BAD2-C28E-4445-B17C-EF2EC1EFAD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1048</Words>
  <Characters>5976</Characters>
  <Application>Microsoft Office Word</Application>
  <DocSecurity>0</DocSecurity>
  <Lines>49</Lines>
  <Paragraphs>14</Paragraphs>
  <ScaleCrop>false</ScaleCrop>
  <Company/>
  <LinksUpToDate>false</LinksUpToDate>
  <CharactersWithSpaces>7010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Sinan ÖZDEMİR</dc:creator>
  <cp:keywords/>
  <dc:description/>
  <cp:lastModifiedBy>Ümit ÖZDEMİR</cp:lastModifiedBy>
  <cp:revision>2</cp:revision>
  <dcterms:created xsi:type="dcterms:W3CDTF">2024-02-20T07:58:00Z</dcterms:created>
  <dcterms:modified xsi:type="dcterms:W3CDTF">2024-05-02T11:13:00Z</dcterms:modified>
</cp:coreProperties>
</file>